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33" w:rsidRDefault="00AC1333" w:rsidP="00E825D3">
      <w:pPr>
        <w:jc w:val="center"/>
        <w:rPr>
          <w:rFonts w:cstheme="minorHAnsi"/>
          <w:b/>
          <w:sz w:val="40"/>
          <w:szCs w:val="40"/>
        </w:rPr>
      </w:pPr>
      <w:bookmarkStart w:id="0" w:name="_GoBack"/>
      <w:bookmarkEnd w:id="0"/>
      <w:r>
        <w:rPr>
          <w:rFonts w:cstheme="minorHAnsi"/>
          <w:b/>
          <w:sz w:val="40"/>
          <w:szCs w:val="40"/>
        </w:rPr>
        <w:t>ADVANCING SOCIAL WORK’S LICENSED WORKFORCE</w:t>
      </w:r>
    </w:p>
    <w:p w:rsidR="00B42FE7" w:rsidRPr="005267ED" w:rsidRDefault="00AC1333" w:rsidP="00E825D3">
      <w:pPr>
        <w:jc w:val="center"/>
        <w:rPr>
          <w:rFonts w:cstheme="minorHAnsi"/>
          <w:b/>
          <w:sz w:val="40"/>
          <w:szCs w:val="40"/>
        </w:rPr>
      </w:pPr>
      <w:r>
        <w:rPr>
          <w:rFonts w:cstheme="minorHAnsi"/>
          <w:b/>
          <w:sz w:val="40"/>
          <w:szCs w:val="40"/>
        </w:rPr>
        <w:t xml:space="preserve">NADD </w:t>
      </w:r>
      <w:r w:rsidRPr="00AC1333">
        <w:rPr>
          <w:rFonts w:cstheme="minorHAnsi"/>
          <w:b/>
          <w:i/>
          <w:sz w:val="40"/>
          <w:szCs w:val="40"/>
        </w:rPr>
        <w:t>DRAFT</w:t>
      </w:r>
      <w:r>
        <w:rPr>
          <w:rFonts w:cstheme="minorHAnsi"/>
          <w:b/>
          <w:sz w:val="40"/>
          <w:szCs w:val="40"/>
        </w:rPr>
        <w:t xml:space="preserve"> </w:t>
      </w:r>
      <w:r w:rsidRPr="005267ED">
        <w:rPr>
          <w:rFonts w:cstheme="minorHAnsi"/>
          <w:b/>
          <w:sz w:val="40"/>
          <w:szCs w:val="40"/>
        </w:rPr>
        <w:t>ACTION PLAN</w:t>
      </w:r>
      <w:r>
        <w:rPr>
          <w:rFonts w:cstheme="minorHAnsi"/>
          <w:b/>
          <w:sz w:val="40"/>
          <w:szCs w:val="40"/>
        </w:rPr>
        <w:t xml:space="preserve"> </w:t>
      </w:r>
      <w:r>
        <w:rPr>
          <w:rFonts w:cstheme="minorHAnsi"/>
          <w:b/>
          <w:i/>
          <w:sz w:val="40"/>
          <w:szCs w:val="40"/>
        </w:rPr>
        <w:t>(rev. 09.30</w:t>
      </w:r>
      <w:r w:rsidR="003A60F4">
        <w:rPr>
          <w:rFonts w:cstheme="minorHAnsi"/>
          <w:b/>
          <w:i/>
          <w:sz w:val="40"/>
          <w:szCs w:val="40"/>
        </w:rPr>
        <w:t>.22)</w:t>
      </w:r>
    </w:p>
    <w:p w:rsidR="00772D5C" w:rsidRDefault="00772D5C" w:rsidP="009E3F3B">
      <w:pPr>
        <w:rPr>
          <w:rFonts w:cstheme="minorHAnsi"/>
          <w:sz w:val="24"/>
          <w:szCs w:val="24"/>
        </w:rPr>
      </w:pPr>
    </w:p>
    <w:p w:rsidR="009E3F3B" w:rsidRPr="00C07CBB" w:rsidRDefault="00894507" w:rsidP="009E3F3B">
      <w:pPr>
        <w:rPr>
          <w:rFonts w:cstheme="minorHAnsi"/>
          <w:b/>
          <w:sz w:val="24"/>
          <w:szCs w:val="24"/>
        </w:rPr>
      </w:pPr>
      <w:r w:rsidRPr="00C07CBB">
        <w:rPr>
          <w:rFonts w:cstheme="minorHAnsi"/>
          <w:sz w:val="24"/>
          <w:szCs w:val="24"/>
        </w:rPr>
        <w:t>The National Association of Deans and Directors of Social Work Programs’ Task Force on Social Work’s National Licensing Exam is interested in collective and systemic action that will increase the professional success of our students, particularly students from minoritized populations.</w:t>
      </w:r>
      <w:r w:rsidR="009E3F3B" w:rsidRPr="00C07CBB">
        <w:rPr>
          <w:rFonts w:cstheme="minorHAnsi"/>
          <w:sz w:val="24"/>
          <w:szCs w:val="24"/>
        </w:rPr>
        <w:t xml:space="preserve"> </w:t>
      </w:r>
      <w:r w:rsidR="00F95BBD" w:rsidRPr="00C07CBB">
        <w:rPr>
          <w:rFonts w:cstheme="minorHAnsi"/>
          <w:b/>
          <w:sz w:val="24"/>
          <w:szCs w:val="24"/>
        </w:rPr>
        <w:t>There is no bigger issue we have grappled with as a profession.</w:t>
      </w:r>
    </w:p>
    <w:p w:rsidR="00F95BBD" w:rsidRDefault="00C07CBB" w:rsidP="009E3F3B">
      <w:pPr>
        <w:rPr>
          <w:rFonts w:cstheme="minorHAnsi"/>
          <w:i/>
          <w:color w:val="C45911" w:themeColor="accent2" w:themeShade="BF"/>
          <w:sz w:val="24"/>
        </w:rPr>
      </w:pPr>
      <w:r w:rsidRPr="00C07CBB">
        <w:rPr>
          <w:rFonts w:cstheme="minorHAnsi"/>
          <w:i/>
          <w:color w:val="C45911" w:themeColor="accent2" w:themeShade="BF"/>
          <w:sz w:val="24"/>
        </w:rPr>
        <w:t>Rust color denotes actions outside the responsibility of NADD.</w:t>
      </w:r>
    </w:p>
    <w:tbl>
      <w:tblPr>
        <w:tblStyle w:val="TableGrid"/>
        <w:tblW w:w="4862" w:type="pct"/>
        <w:tblLayout w:type="fixed"/>
        <w:tblLook w:val="04A0" w:firstRow="1" w:lastRow="0" w:firstColumn="1" w:lastColumn="0" w:noHBand="0" w:noVBand="1"/>
      </w:tblPr>
      <w:tblGrid>
        <w:gridCol w:w="2566"/>
        <w:gridCol w:w="1062"/>
        <w:gridCol w:w="4161"/>
        <w:gridCol w:w="3543"/>
        <w:gridCol w:w="2214"/>
        <w:gridCol w:w="1860"/>
        <w:gridCol w:w="1947"/>
      </w:tblGrid>
      <w:tr w:rsidR="00F95BBD" w:rsidRPr="001D723D" w:rsidTr="00F95BBD">
        <w:trPr>
          <w:tblHeader/>
        </w:trPr>
        <w:tc>
          <w:tcPr>
            <w:tcW w:w="739" w:type="pct"/>
            <w:shd w:val="clear" w:color="auto" w:fill="F2F2F2" w:themeFill="background1" w:themeFillShade="F2"/>
          </w:tcPr>
          <w:p w:rsidR="00F95BBD" w:rsidRPr="001D723D" w:rsidRDefault="00F95BBD" w:rsidP="00AF7414">
            <w:pPr>
              <w:jc w:val="center"/>
              <w:rPr>
                <w:rFonts w:cstheme="minorHAnsi"/>
                <w:b/>
              </w:rPr>
            </w:pPr>
            <w:r w:rsidRPr="001D723D">
              <w:rPr>
                <w:rFonts w:cstheme="minorHAnsi"/>
                <w:b/>
              </w:rPr>
              <w:t>GOAL</w:t>
            </w:r>
          </w:p>
        </w:tc>
        <w:tc>
          <w:tcPr>
            <w:tcW w:w="306" w:type="pct"/>
            <w:shd w:val="clear" w:color="auto" w:fill="F2F2F2" w:themeFill="background1" w:themeFillShade="F2"/>
          </w:tcPr>
          <w:p w:rsidR="00F95BBD" w:rsidRPr="001D723D" w:rsidRDefault="00F95BBD" w:rsidP="00AF7414">
            <w:pPr>
              <w:jc w:val="center"/>
              <w:rPr>
                <w:rFonts w:cstheme="minorHAnsi"/>
                <w:b/>
              </w:rPr>
            </w:pPr>
            <w:r w:rsidRPr="001D723D">
              <w:rPr>
                <w:rFonts w:cstheme="minorHAnsi"/>
                <w:b/>
              </w:rPr>
              <w:t>LEVEL</w:t>
            </w:r>
          </w:p>
        </w:tc>
        <w:tc>
          <w:tcPr>
            <w:tcW w:w="1199" w:type="pct"/>
            <w:shd w:val="clear" w:color="auto" w:fill="F2F2F2" w:themeFill="background1" w:themeFillShade="F2"/>
          </w:tcPr>
          <w:p w:rsidR="00F95BBD" w:rsidRDefault="00F95BBD" w:rsidP="00AF7414">
            <w:pPr>
              <w:jc w:val="center"/>
              <w:rPr>
                <w:rFonts w:cstheme="minorHAnsi"/>
                <w:b/>
              </w:rPr>
            </w:pPr>
            <w:r w:rsidRPr="001D723D">
              <w:rPr>
                <w:rFonts w:cstheme="minorHAnsi"/>
                <w:b/>
              </w:rPr>
              <w:t xml:space="preserve">Short term: </w:t>
            </w:r>
          </w:p>
          <w:p w:rsidR="00F95BBD" w:rsidRPr="001D723D" w:rsidRDefault="00F95BBD" w:rsidP="00AF7414">
            <w:pPr>
              <w:jc w:val="center"/>
              <w:rPr>
                <w:rFonts w:cstheme="minorHAnsi"/>
                <w:b/>
              </w:rPr>
            </w:pPr>
            <w:r>
              <w:rPr>
                <w:rFonts w:cstheme="minorHAnsi"/>
                <w:b/>
              </w:rPr>
              <w:t>Immediate</w:t>
            </w:r>
          </w:p>
        </w:tc>
        <w:tc>
          <w:tcPr>
            <w:tcW w:w="1021" w:type="pct"/>
            <w:shd w:val="clear" w:color="auto" w:fill="F2F2F2" w:themeFill="background1" w:themeFillShade="F2"/>
          </w:tcPr>
          <w:p w:rsidR="00F95BBD" w:rsidRPr="001D723D" w:rsidRDefault="00F95BBD" w:rsidP="00AF7414">
            <w:pPr>
              <w:jc w:val="center"/>
              <w:rPr>
                <w:rFonts w:cstheme="minorHAnsi"/>
                <w:b/>
              </w:rPr>
            </w:pPr>
            <w:r w:rsidRPr="001D723D">
              <w:rPr>
                <w:rFonts w:cstheme="minorHAnsi"/>
                <w:b/>
              </w:rPr>
              <w:t>Intermediate:</w:t>
            </w:r>
          </w:p>
          <w:p w:rsidR="00F95BBD" w:rsidRPr="001D723D" w:rsidRDefault="00F95BBD" w:rsidP="00134FCF">
            <w:pPr>
              <w:jc w:val="center"/>
              <w:rPr>
                <w:rFonts w:cstheme="minorHAnsi"/>
                <w:b/>
              </w:rPr>
            </w:pPr>
            <w:r w:rsidRPr="001D723D">
              <w:rPr>
                <w:rFonts w:cstheme="minorHAnsi"/>
                <w:b/>
              </w:rPr>
              <w:t>1–</w:t>
            </w:r>
            <w:r>
              <w:rPr>
                <w:rFonts w:cstheme="minorHAnsi"/>
                <w:b/>
              </w:rPr>
              <w:t>3</w:t>
            </w:r>
            <w:r w:rsidRPr="001D723D">
              <w:rPr>
                <w:rFonts w:cstheme="minorHAnsi"/>
                <w:b/>
              </w:rPr>
              <w:t xml:space="preserve"> years</w:t>
            </w:r>
          </w:p>
        </w:tc>
        <w:tc>
          <w:tcPr>
            <w:tcW w:w="638" w:type="pct"/>
            <w:shd w:val="clear" w:color="auto" w:fill="F2F2F2" w:themeFill="background1" w:themeFillShade="F2"/>
          </w:tcPr>
          <w:p w:rsidR="00F95BBD" w:rsidRPr="001D723D" w:rsidRDefault="00F95BBD" w:rsidP="00AF7414">
            <w:pPr>
              <w:jc w:val="center"/>
              <w:rPr>
                <w:rFonts w:cstheme="minorHAnsi"/>
                <w:b/>
              </w:rPr>
            </w:pPr>
            <w:r w:rsidRPr="001D723D">
              <w:rPr>
                <w:rFonts w:cstheme="minorHAnsi"/>
                <w:b/>
              </w:rPr>
              <w:t>Long Term:</w:t>
            </w:r>
          </w:p>
          <w:p w:rsidR="00F95BBD" w:rsidRPr="001D723D" w:rsidRDefault="00F95BBD" w:rsidP="00AF7414">
            <w:pPr>
              <w:jc w:val="center"/>
              <w:rPr>
                <w:rFonts w:cstheme="minorHAnsi"/>
                <w:b/>
              </w:rPr>
            </w:pPr>
            <w:r>
              <w:rPr>
                <w:rFonts w:cstheme="minorHAnsi"/>
                <w:b/>
              </w:rPr>
              <w:t xml:space="preserve">4+ </w:t>
            </w:r>
            <w:r w:rsidRPr="001D723D">
              <w:rPr>
                <w:rFonts w:cstheme="minorHAnsi"/>
                <w:b/>
              </w:rPr>
              <w:t>years</w:t>
            </w:r>
          </w:p>
        </w:tc>
        <w:tc>
          <w:tcPr>
            <w:tcW w:w="536" w:type="pct"/>
            <w:shd w:val="clear" w:color="auto" w:fill="F2F2F2" w:themeFill="background1" w:themeFillShade="F2"/>
          </w:tcPr>
          <w:p w:rsidR="00F95BBD" w:rsidRPr="001D723D" w:rsidRDefault="00F95BBD" w:rsidP="00AF7414">
            <w:pPr>
              <w:jc w:val="center"/>
              <w:rPr>
                <w:rFonts w:cstheme="minorHAnsi"/>
                <w:b/>
              </w:rPr>
            </w:pPr>
            <w:r>
              <w:rPr>
                <w:rFonts w:cstheme="minorHAnsi"/>
                <w:b/>
              </w:rPr>
              <w:t>TARGET OF ACTION</w:t>
            </w:r>
          </w:p>
        </w:tc>
        <w:tc>
          <w:tcPr>
            <w:tcW w:w="561" w:type="pct"/>
            <w:shd w:val="clear" w:color="auto" w:fill="F2F2F2" w:themeFill="background1" w:themeFillShade="F2"/>
          </w:tcPr>
          <w:p w:rsidR="00F95BBD" w:rsidRPr="001D723D" w:rsidRDefault="00F95BBD" w:rsidP="00AF7414">
            <w:pPr>
              <w:jc w:val="center"/>
              <w:rPr>
                <w:rFonts w:cstheme="minorHAnsi"/>
                <w:b/>
              </w:rPr>
            </w:pPr>
            <w:r w:rsidRPr="001D723D">
              <w:rPr>
                <w:rFonts w:cstheme="minorHAnsi"/>
                <w:b/>
              </w:rPr>
              <w:t>RESPONSIBLE PARTY</w:t>
            </w:r>
          </w:p>
        </w:tc>
      </w:tr>
      <w:tr w:rsidR="00F95BBD" w:rsidRPr="001D723D" w:rsidTr="00F95BBD">
        <w:tc>
          <w:tcPr>
            <w:tcW w:w="739" w:type="pct"/>
          </w:tcPr>
          <w:p w:rsidR="00F95BBD" w:rsidRPr="001D723D" w:rsidRDefault="00F84DE0" w:rsidP="00F84DE0">
            <w:pPr>
              <w:pStyle w:val="xmsonormal"/>
              <w:numPr>
                <w:ilvl w:val="0"/>
                <w:numId w:val="33"/>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AC1333">
              <w:rPr>
                <w:rFonts w:asciiTheme="minorHAnsi" w:hAnsiTheme="minorHAnsi" w:cstheme="minorHAnsi"/>
                <w:b/>
                <w:sz w:val="22"/>
                <w:szCs w:val="22"/>
                <w:bdr w:val="none" w:sz="0" w:space="0" w:color="auto" w:frame="1"/>
              </w:rPr>
              <w:t>Expand and diversify social work workforce by minimizing</w:t>
            </w:r>
            <w:r w:rsidR="00F95BBD" w:rsidRPr="00AC1333">
              <w:rPr>
                <w:rFonts w:asciiTheme="minorHAnsi" w:hAnsiTheme="minorHAnsi" w:cstheme="minorHAnsi"/>
                <w:b/>
                <w:sz w:val="22"/>
                <w:szCs w:val="22"/>
                <w:bdr w:val="none" w:sz="0" w:space="0" w:color="auto" w:frame="1"/>
              </w:rPr>
              <w:t xml:space="preserve"> negative impacts of exam</w:t>
            </w:r>
            <w:r w:rsidRPr="00AC1333">
              <w:rPr>
                <w:rFonts w:asciiTheme="minorHAnsi" w:hAnsiTheme="minorHAnsi" w:cstheme="minorHAnsi"/>
                <w:b/>
                <w:sz w:val="22"/>
                <w:szCs w:val="22"/>
                <w:bdr w:val="none" w:sz="0" w:space="0" w:color="auto" w:frame="1"/>
              </w:rPr>
              <w:t>.</w:t>
            </w:r>
          </w:p>
        </w:tc>
        <w:tc>
          <w:tcPr>
            <w:tcW w:w="306" w:type="pct"/>
          </w:tcPr>
          <w:p w:rsidR="00F95BBD" w:rsidRDefault="00F95BBD" w:rsidP="00AF7414">
            <w:pPr>
              <w:rPr>
                <w:rFonts w:cstheme="minorHAnsi"/>
              </w:rPr>
            </w:pPr>
            <w:r w:rsidRPr="001D723D">
              <w:rPr>
                <w:rFonts w:cstheme="minorHAnsi"/>
              </w:rPr>
              <w:t>National</w:t>
            </w:r>
          </w:p>
          <w:p w:rsidR="00F95BBD" w:rsidRPr="001D723D" w:rsidRDefault="00F95BBD" w:rsidP="00AF7414">
            <w:pPr>
              <w:rPr>
                <w:rFonts w:cstheme="minorHAnsi"/>
              </w:rPr>
            </w:pPr>
          </w:p>
        </w:tc>
        <w:tc>
          <w:tcPr>
            <w:tcW w:w="1199" w:type="pct"/>
          </w:tcPr>
          <w:p w:rsidR="00F95BBD" w:rsidRPr="00530123" w:rsidRDefault="00F95BBD" w:rsidP="00530123">
            <w:pPr>
              <w:pStyle w:val="xmsonormal"/>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530123">
              <w:rPr>
                <w:rFonts w:asciiTheme="minorHAnsi" w:hAnsiTheme="minorHAnsi" w:cstheme="minorHAnsi"/>
                <w:color w:val="000000"/>
                <w:sz w:val="22"/>
                <w:szCs w:val="22"/>
                <w:bdr w:val="none" w:sz="0" w:space="0" w:color="auto" w:frame="1"/>
              </w:rPr>
              <w:t>Engage in creative solutions to a complicated issue of exam passage. Request ASWB provide test takers multiple attempts at passing exam for a single fee</w:t>
            </w:r>
            <w:r>
              <w:rPr>
                <w:rFonts w:asciiTheme="minorHAnsi" w:hAnsiTheme="minorHAnsi" w:cstheme="minorHAnsi"/>
                <w:color w:val="000000"/>
                <w:sz w:val="22"/>
                <w:szCs w:val="22"/>
                <w:bdr w:val="none" w:sz="0" w:space="0" w:color="auto" w:frame="1"/>
              </w:rPr>
              <w:t>.</w:t>
            </w:r>
          </w:p>
        </w:tc>
        <w:tc>
          <w:tcPr>
            <w:tcW w:w="1021" w:type="pct"/>
          </w:tcPr>
          <w:p w:rsidR="00F95BBD" w:rsidRPr="001D723D" w:rsidRDefault="00F95BBD" w:rsidP="002C7FB4">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tc>
        <w:tc>
          <w:tcPr>
            <w:tcW w:w="638" w:type="pct"/>
          </w:tcPr>
          <w:p w:rsidR="00F95BBD" w:rsidRPr="001D723D" w:rsidRDefault="00F95BBD" w:rsidP="00AF7414">
            <w:pPr>
              <w:pStyle w:val="xmsonormal"/>
              <w:shd w:val="clear" w:color="auto" w:fill="FFFFFF"/>
              <w:spacing w:before="0" w:beforeAutospacing="0" w:after="0" w:afterAutospacing="0"/>
              <w:ind w:left="1080"/>
              <w:rPr>
                <w:rFonts w:asciiTheme="minorHAnsi" w:hAnsiTheme="minorHAnsi" w:cstheme="minorHAnsi"/>
                <w:color w:val="000000"/>
                <w:sz w:val="22"/>
                <w:szCs w:val="22"/>
                <w:bdr w:val="none" w:sz="0" w:space="0" w:color="auto" w:frame="1"/>
              </w:rPr>
            </w:pPr>
          </w:p>
        </w:tc>
        <w:tc>
          <w:tcPr>
            <w:tcW w:w="536" w:type="pct"/>
          </w:tcPr>
          <w:p w:rsidR="00F95BBD" w:rsidRPr="001D723D" w:rsidRDefault="00F95BBD" w:rsidP="002C7FB4">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ASWB</w:t>
            </w:r>
          </w:p>
        </w:tc>
        <w:tc>
          <w:tcPr>
            <w:tcW w:w="561" w:type="pct"/>
          </w:tcPr>
          <w:p w:rsidR="00F95BBD" w:rsidRPr="001D723D" w:rsidRDefault="00F95BBD" w:rsidP="00F95BBD">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NADD President Task Force</w:t>
            </w:r>
          </w:p>
        </w:tc>
      </w:tr>
      <w:tr w:rsidR="00C07CBB" w:rsidRPr="00C07CBB" w:rsidTr="00F95BBD">
        <w:tc>
          <w:tcPr>
            <w:tcW w:w="739" w:type="pct"/>
          </w:tcPr>
          <w:p w:rsidR="00F95BBD" w:rsidRPr="001D723D" w:rsidRDefault="00F95BBD" w:rsidP="007843D6">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tc>
        <w:tc>
          <w:tcPr>
            <w:tcW w:w="306" w:type="pct"/>
          </w:tcPr>
          <w:p w:rsidR="00F95BBD" w:rsidRDefault="00F95BBD" w:rsidP="002631D7">
            <w:pPr>
              <w:rPr>
                <w:rFonts w:cstheme="minorHAnsi"/>
              </w:rPr>
            </w:pPr>
            <w:r w:rsidRPr="001D723D">
              <w:rPr>
                <w:rFonts w:cstheme="minorHAnsi"/>
              </w:rPr>
              <w:t>National</w:t>
            </w:r>
          </w:p>
          <w:p w:rsidR="00F95BBD" w:rsidRPr="001D723D" w:rsidRDefault="00F95BBD" w:rsidP="007843D6">
            <w:pPr>
              <w:rPr>
                <w:rFonts w:cstheme="minorHAnsi"/>
              </w:rPr>
            </w:pPr>
          </w:p>
        </w:tc>
        <w:tc>
          <w:tcPr>
            <w:tcW w:w="1199" w:type="pct"/>
          </w:tcPr>
          <w:p w:rsidR="00F95BBD" w:rsidRPr="001D723D" w:rsidRDefault="00F95BBD" w:rsidP="007843D6">
            <w:pPr>
              <w:pStyle w:val="xmsonormal"/>
              <w:numPr>
                <w:ilvl w:val="0"/>
                <w:numId w:val="22"/>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Respectfully request ASWB make available a national prep test free to all test takers, including those who previously failed the test.</w:t>
            </w:r>
          </w:p>
        </w:tc>
        <w:tc>
          <w:tcPr>
            <w:tcW w:w="1021" w:type="pct"/>
          </w:tcPr>
          <w:p w:rsidR="00F95BBD" w:rsidRPr="001D723D" w:rsidRDefault="00F95BBD" w:rsidP="007843D6">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tc>
        <w:tc>
          <w:tcPr>
            <w:tcW w:w="638" w:type="pct"/>
          </w:tcPr>
          <w:p w:rsidR="00F95BBD" w:rsidRPr="001D723D" w:rsidRDefault="00F95BBD" w:rsidP="007843D6">
            <w:pPr>
              <w:pStyle w:val="xmsonormal"/>
              <w:shd w:val="clear" w:color="auto" w:fill="FFFFFF"/>
              <w:spacing w:before="0" w:beforeAutospacing="0" w:after="0" w:afterAutospacing="0"/>
              <w:ind w:left="1080"/>
              <w:rPr>
                <w:rFonts w:asciiTheme="minorHAnsi" w:hAnsiTheme="minorHAnsi" w:cstheme="minorHAnsi"/>
                <w:color w:val="000000"/>
                <w:sz w:val="22"/>
                <w:szCs w:val="22"/>
                <w:bdr w:val="none" w:sz="0" w:space="0" w:color="auto" w:frame="1"/>
              </w:rPr>
            </w:pPr>
          </w:p>
        </w:tc>
        <w:tc>
          <w:tcPr>
            <w:tcW w:w="536" w:type="pct"/>
          </w:tcPr>
          <w:p w:rsidR="00F95BBD" w:rsidRPr="001D723D" w:rsidRDefault="00F95BBD" w:rsidP="007843D6">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ASWB</w:t>
            </w:r>
          </w:p>
        </w:tc>
        <w:tc>
          <w:tcPr>
            <w:tcW w:w="561" w:type="pct"/>
          </w:tcPr>
          <w:p w:rsidR="00F95BBD" w:rsidRPr="001D723D" w:rsidRDefault="00F95BBD" w:rsidP="00F95BBD">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NADD President Task Force</w:t>
            </w:r>
          </w:p>
        </w:tc>
      </w:tr>
      <w:tr w:rsidR="00F95BBD" w:rsidRPr="001D723D" w:rsidTr="00F95BBD">
        <w:tc>
          <w:tcPr>
            <w:tcW w:w="739" w:type="pct"/>
          </w:tcPr>
          <w:p w:rsidR="00F95BBD" w:rsidRPr="001D723D" w:rsidRDefault="00F95BBD" w:rsidP="007843D6">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tc>
        <w:tc>
          <w:tcPr>
            <w:tcW w:w="306" w:type="pct"/>
          </w:tcPr>
          <w:p w:rsidR="00F95BBD" w:rsidRDefault="00F95BBD" w:rsidP="002631D7">
            <w:pPr>
              <w:rPr>
                <w:rFonts w:cstheme="minorHAnsi"/>
              </w:rPr>
            </w:pPr>
            <w:r w:rsidRPr="001D723D">
              <w:rPr>
                <w:rFonts w:cstheme="minorHAnsi"/>
              </w:rPr>
              <w:t>National</w:t>
            </w:r>
          </w:p>
          <w:p w:rsidR="00F95BBD" w:rsidRPr="001D723D" w:rsidRDefault="00F95BBD" w:rsidP="007843D6">
            <w:pPr>
              <w:rPr>
                <w:rFonts w:cstheme="minorHAnsi"/>
              </w:rPr>
            </w:pPr>
          </w:p>
        </w:tc>
        <w:tc>
          <w:tcPr>
            <w:tcW w:w="1199" w:type="pct"/>
          </w:tcPr>
          <w:p w:rsidR="00F95BBD" w:rsidRPr="001D723D" w:rsidRDefault="00F95BBD" w:rsidP="00492575">
            <w:pPr>
              <w:pStyle w:val="xmsonormal"/>
              <w:numPr>
                <w:ilvl w:val="0"/>
                <w:numId w:val="22"/>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Consider truncating 90-day limit between test attempts.</w:t>
            </w:r>
          </w:p>
        </w:tc>
        <w:tc>
          <w:tcPr>
            <w:tcW w:w="1021" w:type="pct"/>
          </w:tcPr>
          <w:p w:rsidR="00F95BBD" w:rsidRPr="001D723D" w:rsidRDefault="00F95BBD" w:rsidP="007843D6">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tc>
        <w:tc>
          <w:tcPr>
            <w:tcW w:w="638" w:type="pct"/>
          </w:tcPr>
          <w:p w:rsidR="00F95BBD" w:rsidRPr="001D723D" w:rsidRDefault="00F95BBD" w:rsidP="007843D6">
            <w:pPr>
              <w:pStyle w:val="xmsonormal"/>
              <w:shd w:val="clear" w:color="auto" w:fill="FFFFFF"/>
              <w:spacing w:before="0" w:beforeAutospacing="0" w:after="0" w:afterAutospacing="0"/>
              <w:ind w:left="1080"/>
              <w:rPr>
                <w:rFonts w:asciiTheme="minorHAnsi" w:hAnsiTheme="minorHAnsi" w:cstheme="minorHAnsi"/>
                <w:color w:val="000000"/>
                <w:sz w:val="22"/>
                <w:szCs w:val="22"/>
                <w:bdr w:val="none" w:sz="0" w:space="0" w:color="auto" w:frame="1"/>
              </w:rPr>
            </w:pPr>
          </w:p>
        </w:tc>
        <w:tc>
          <w:tcPr>
            <w:tcW w:w="536" w:type="pct"/>
          </w:tcPr>
          <w:p w:rsidR="00F95BBD" w:rsidRPr="001D723D" w:rsidRDefault="00F95BBD" w:rsidP="007843D6">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ASWB</w:t>
            </w:r>
          </w:p>
        </w:tc>
        <w:tc>
          <w:tcPr>
            <w:tcW w:w="561" w:type="pct"/>
          </w:tcPr>
          <w:p w:rsidR="00F95BBD" w:rsidRPr="001D723D" w:rsidRDefault="00F95BBD" w:rsidP="007843D6">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NADD President and Task Force</w:t>
            </w:r>
          </w:p>
        </w:tc>
      </w:tr>
      <w:tr w:rsidR="00F95BBD" w:rsidRPr="001D723D" w:rsidTr="00F95BBD">
        <w:tc>
          <w:tcPr>
            <w:tcW w:w="739" w:type="pct"/>
          </w:tcPr>
          <w:p w:rsidR="00F95BBD" w:rsidRPr="001D723D" w:rsidRDefault="00F95BBD" w:rsidP="007843D6">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tc>
        <w:tc>
          <w:tcPr>
            <w:tcW w:w="306" w:type="pct"/>
          </w:tcPr>
          <w:p w:rsidR="00F95BBD" w:rsidRDefault="00F95BBD" w:rsidP="002631D7">
            <w:pPr>
              <w:rPr>
                <w:rFonts w:cstheme="minorHAnsi"/>
              </w:rPr>
            </w:pPr>
            <w:r>
              <w:rPr>
                <w:rFonts w:cstheme="minorHAnsi"/>
              </w:rPr>
              <w:t>State</w:t>
            </w:r>
          </w:p>
          <w:p w:rsidR="00F95BBD" w:rsidRPr="001D723D" w:rsidRDefault="00F95BBD" w:rsidP="002631D7">
            <w:pPr>
              <w:rPr>
                <w:rFonts w:cstheme="minorHAnsi"/>
              </w:rPr>
            </w:pPr>
            <w:r>
              <w:rPr>
                <w:rFonts w:cstheme="minorHAnsi"/>
              </w:rPr>
              <w:t>School</w:t>
            </w:r>
          </w:p>
        </w:tc>
        <w:tc>
          <w:tcPr>
            <w:tcW w:w="1199" w:type="pct"/>
          </w:tcPr>
          <w:p w:rsidR="00F95BBD" w:rsidRDefault="00F95BBD" w:rsidP="003D21A3">
            <w:pPr>
              <w:pStyle w:val="xmsonormal"/>
              <w:numPr>
                <w:ilvl w:val="0"/>
                <w:numId w:val="22"/>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AC1333">
              <w:rPr>
                <w:rFonts w:asciiTheme="minorHAnsi" w:hAnsiTheme="minorHAnsi" w:cstheme="minorHAnsi"/>
                <w:sz w:val="22"/>
                <w:szCs w:val="22"/>
                <w:bdr w:val="none" w:sz="0" w:space="0" w:color="auto" w:frame="1"/>
              </w:rPr>
              <w:t xml:space="preserve">Request ASWB provide data </w:t>
            </w:r>
            <w:r w:rsidR="00BD3B47" w:rsidRPr="00AC1333">
              <w:rPr>
                <w:rFonts w:asciiTheme="minorHAnsi" w:hAnsiTheme="minorHAnsi" w:cstheme="minorHAnsi"/>
                <w:sz w:val="22"/>
                <w:szCs w:val="22"/>
                <w:bdr w:val="none" w:sz="0" w:space="0" w:color="auto" w:frame="1"/>
              </w:rPr>
              <w:t xml:space="preserve">at all levels, including all demographic variables and date of graduation, </w:t>
            </w:r>
            <w:r w:rsidRPr="001D723D">
              <w:rPr>
                <w:rFonts w:asciiTheme="minorHAnsi" w:hAnsiTheme="minorHAnsi" w:cstheme="minorHAnsi"/>
                <w:color w:val="000000"/>
                <w:sz w:val="22"/>
                <w:szCs w:val="22"/>
                <w:bdr w:val="none" w:sz="0" w:space="0" w:color="auto" w:frame="1"/>
              </w:rPr>
              <w:t>to states/sch</w:t>
            </w:r>
            <w:r>
              <w:rPr>
                <w:rFonts w:asciiTheme="minorHAnsi" w:hAnsiTheme="minorHAnsi" w:cstheme="minorHAnsi"/>
                <w:color w:val="000000"/>
                <w:sz w:val="22"/>
                <w:szCs w:val="22"/>
                <w:bdr w:val="none" w:sz="0" w:space="0" w:color="auto" w:frame="1"/>
              </w:rPr>
              <w:t>ools, annually, without charge so schools may identify and track areas for</w:t>
            </w:r>
            <w:r w:rsidRPr="00134FCF">
              <w:rPr>
                <w:rFonts w:asciiTheme="minorHAnsi" w:hAnsiTheme="minorHAnsi" w:cstheme="minorHAnsi"/>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enhancement.</w:t>
            </w:r>
          </w:p>
        </w:tc>
        <w:tc>
          <w:tcPr>
            <w:tcW w:w="1021" w:type="pct"/>
          </w:tcPr>
          <w:p w:rsidR="00F95BBD" w:rsidRPr="001D723D" w:rsidRDefault="00F95BBD" w:rsidP="007843D6">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tc>
        <w:tc>
          <w:tcPr>
            <w:tcW w:w="638" w:type="pct"/>
          </w:tcPr>
          <w:p w:rsidR="00F95BBD" w:rsidRPr="001D723D" w:rsidRDefault="00F95BBD" w:rsidP="007843D6">
            <w:pPr>
              <w:pStyle w:val="xmsonormal"/>
              <w:shd w:val="clear" w:color="auto" w:fill="FFFFFF"/>
              <w:spacing w:before="0" w:beforeAutospacing="0" w:after="0" w:afterAutospacing="0"/>
              <w:ind w:left="1080"/>
              <w:rPr>
                <w:rFonts w:asciiTheme="minorHAnsi" w:hAnsiTheme="minorHAnsi" w:cstheme="minorHAnsi"/>
                <w:color w:val="000000"/>
                <w:sz w:val="22"/>
                <w:szCs w:val="22"/>
                <w:bdr w:val="none" w:sz="0" w:space="0" w:color="auto" w:frame="1"/>
              </w:rPr>
            </w:pPr>
          </w:p>
        </w:tc>
        <w:tc>
          <w:tcPr>
            <w:tcW w:w="536" w:type="pct"/>
          </w:tcPr>
          <w:p w:rsidR="00F95BBD" w:rsidRDefault="00F95BBD" w:rsidP="007843D6">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ASWB/Individual Schools</w:t>
            </w:r>
          </w:p>
        </w:tc>
        <w:tc>
          <w:tcPr>
            <w:tcW w:w="561" w:type="pct"/>
          </w:tcPr>
          <w:p w:rsidR="00F95BBD" w:rsidRPr="001D723D" w:rsidRDefault="00F95BBD" w:rsidP="007843D6">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NADD President, Task Force, Deans and Directors</w:t>
            </w:r>
          </w:p>
        </w:tc>
      </w:tr>
      <w:tr w:rsidR="00F95BBD" w:rsidRPr="001D723D" w:rsidTr="00F95BBD">
        <w:tc>
          <w:tcPr>
            <w:tcW w:w="739" w:type="pct"/>
          </w:tcPr>
          <w:p w:rsidR="00F95BBD" w:rsidRPr="001D723D" w:rsidRDefault="00F95BBD" w:rsidP="00196F66">
            <w:pPr>
              <w:pStyle w:val="xmsonormal"/>
              <w:shd w:val="clear" w:color="auto" w:fill="FFFFFF"/>
              <w:spacing w:before="0" w:beforeAutospacing="0" w:after="0" w:afterAutospacing="0"/>
              <w:ind w:left="1080"/>
              <w:rPr>
                <w:rFonts w:asciiTheme="minorHAnsi" w:hAnsiTheme="minorHAnsi" w:cstheme="minorHAnsi"/>
                <w:color w:val="000000"/>
                <w:sz w:val="22"/>
                <w:szCs w:val="22"/>
                <w:bdr w:val="none" w:sz="0" w:space="0" w:color="auto" w:frame="1"/>
              </w:rPr>
            </w:pPr>
          </w:p>
        </w:tc>
        <w:tc>
          <w:tcPr>
            <w:tcW w:w="306" w:type="pct"/>
          </w:tcPr>
          <w:p w:rsidR="00F95BBD" w:rsidRPr="001D723D" w:rsidRDefault="00F95BBD" w:rsidP="00196F66">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National</w:t>
            </w:r>
          </w:p>
        </w:tc>
        <w:tc>
          <w:tcPr>
            <w:tcW w:w="1199" w:type="pct"/>
          </w:tcPr>
          <w:p w:rsidR="00F95BBD" w:rsidRPr="001D723D" w:rsidRDefault="00F95BBD" w:rsidP="00196F66">
            <w:pPr>
              <w:pStyle w:val="xmsonormal"/>
              <w:shd w:val="clear" w:color="auto" w:fill="FFFFFF"/>
              <w:spacing w:before="0" w:beforeAutospacing="0" w:after="0" w:afterAutospacing="0"/>
              <w:ind w:left="1080"/>
              <w:rPr>
                <w:rFonts w:asciiTheme="minorHAnsi" w:hAnsiTheme="minorHAnsi" w:cstheme="minorHAnsi"/>
                <w:color w:val="000000"/>
                <w:sz w:val="22"/>
                <w:szCs w:val="22"/>
                <w:bdr w:val="none" w:sz="0" w:space="0" w:color="auto" w:frame="1"/>
              </w:rPr>
            </w:pPr>
          </w:p>
        </w:tc>
        <w:tc>
          <w:tcPr>
            <w:tcW w:w="1021" w:type="pct"/>
          </w:tcPr>
          <w:p w:rsidR="00F95BBD" w:rsidRPr="001D723D" w:rsidRDefault="00F95BBD" w:rsidP="00492575">
            <w:pPr>
              <w:pStyle w:val="xmsonormal"/>
              <w:numPr>
                <w:ilvl w:val="0"/>
                <w:numId w:val="22"/>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Develop standard application</w:t>
            </w:r>
            <w:r w:rsidR="00BD3B47" w:rsidRPr="00AC1333">
              <w:rPr>
                <w:rFonts w:asciiTheme="minorHAnsi" w:hAnsiTheme="minorHAnsi" w:cstheme="minorHAnsi"/>
                <w:sz w:val="22"/>
                <w:szCs w:val="22"/>
                <w:bdr w:val="none" w:sz="0" w:space="0" w:color="auto" w:frame="1"/>
              </w:rPr>
              <w:t>, without reference to citizenship,</w:t>
            </w:r>
            <w:r w:rsidRPr="00AC1333">
              <w:rPr>
                <w:rFonts w:asciiTheme="minorHAnsi" w:hAnsiTheme="minorHAnsi" w:cstheme="minorHAnsi"/>
                <w:sz w:val="22"/>
                <w:szCs w:val="22"/>
                <w:bdr w:val="none" w:sz="0" w:space="0" w:color="auto" w:frame="1"/>
              </w:rPr>
              <w:t xml:space="preserve"> </w:t>
            </w:r>
            <w:r>
              <w:rPr>
                <w:rFonts w:asciiTheme="minorHAnsi" w:hAnsiTheme="minorHAnsi" w:cstheme="minorHAnsi"/>
                <w:color w:val="000000"/>
                <w:sz w:val="22"/>
                <w:szCs w:val="22"/>
                <w:bdr w:val="none" w:sz="0" w:space="0" w:color="auto" w:frame="1"/>
              </w:rPr>
              <w:t>for licensing boards to use to provide for a national repository of data.</w:t>
            </w:r>
            <w:r w:rsidR="00BD3B47">
              <w:rPr>
                <w:rFonts w:asciiTheme="minorHAnsi" w:hAnsiTheme="minorHAnsi" w:cstheme="minorHAnsi"/>
                <w:color w:val="000000"/>
                <w:sz w:val="22"/>
                <w:szCs w:val="22"/>
                <w:bdr w:val="none" w:sz="0" w:space="0" w:color="auto" w:frame="1"/>
              </w:rPr>
              <w:t xml:space="preserve"> </w:t>
            </w:r>
          </w:p>
        </w:tc>
        <w:tc>
          <w:tcPr>
            <w:tcW w:w="638" w:type="pct"/>
          </w:tcPr>
          <w:p w:rsidR="00F95BBD" w:rsidRPr="001D723D" w:rsidRDefault="00F95BBD" w:rsidP="00196F66">
            <w:pPr>
              <w:pStyle w:val="xmsonormal"/>
              <w:shd w:val="clear" w:color="auto" w:fill="FFFFFF"/>
              <w:spacing w:before="0" w:beforeAutospacing="0" w:after="0" w:afterAutospacing="0"/>
              <w:ind w:left="1080"/>
              <w:rPr>
                <w:rFonts w:asciiTheme="minorHAnsi" w:hAnsiTheme="minorHAnsi" w:cstheme="minorHAnsi"/>
                <w:color w:val="000000"/>
                <w:sz w:val="22"/>
                <w:szCs w:val="22"/>
                <w:bdr w:val="none" w:sz="0" w:space="0" w:color="auto" w:frame="1"/>
              </w:rPr>
            </w:pPr>
          </w:p>
        </w:tc>
        <w:tc>
          <w:tcPr>
            <w:tcW w:w="536" w:type="pct"/>
          </w:tcPr>
          <w:p w:rsidR="00F95BBD" w:rsidRPr="001D723D" w:rsidRDefault="00F95BBD" w:rsidP="00196F66">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State Licensing Boards</w:t>
            </w:r>
          </w:p>
        </w:tc>
        <w:tc>
          <w:tcPr>
            <w:tcW w:w="561" w:type="pct"/>
          </w:tcPr>
          <w:p w:rsidR="00F95BBD" w:rsidRPr="001D723D" w:rsidRDefault="00F95BBD" w:rsidP="00196F66">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Task Force</w:t>
            </w:r>
          </w:p>
        </w:tc>
      </w:tr>
      <w:tr w:rsidR="00BD3B47" w:rsidRPr="001D723D" w:rsidTr="00DB39C7">
        <w:tc>
          <w:tcPr>
            <w:tcW w:w="739" w:type="pct"/>
            <w:tcBorders>
              <w:bottom w:val="single" w:sz="4" w:space="0" w:color="auto"/>
            </w:tcBorders>
          </w:tcPr>
          <w:p w:rsidR="00BD3B47" w:rsidRPr="0044126B" w:rsidRDefault="00BD3B47" w:rsidP="007843D6">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p>
        </w:tc>
        <w:tc>
          <w:tcPr>
            <w:tcW w:w="306" w:type="pct"/>
            <w:tcBorders>
              <w:bottom w:val="single" w:sz="4" w:space="0" w:color="auto"/>
            </w:tcBorders>
          </w:tcPr>
          <w:p w:rsidR="00BD3B47" w:rsidRPr="00BD3B47" w:rsidRDefault="00BD3B47" w:rsidP="007843D6">
            <w:pPr>
              <w:rPr>
                <w:rFonts w:cstheme="minorHAnsi"/>
                <w:color w:val="000000" w:themeColor="text1"/>
              </w:rPr>
            </w:pPr>
            <w:r>
              <w:rPr>
                <w:rFonts w:cstheme="minorHAnsi"/>
                <w:color w:val="000000" w:themeColor="text1"/>
              </w:rPr>
              <w:t>National</w:t>
            </w:r>
          </w:p>
        </w:tc>
        <w:tc>
          <w:tcPr>
            <w:tcW w:w="1199" w:type="pct"/>
            <w:tcBorders>
              <w:bottom w:val="single" w:sz="4" w:space="0" w:color="auto"/>
            </w:tcBorders>
          </w:tcPr>
          <w:p w:rsidR="00BD3B47" w:rsidRPr="0044126B" w:rsidRDefault="00BD3B47" w:rsidP="002631D7">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p>
        </w:tc>
        <w:tc>
          <w:tcPr>
            <w:tcW w:w="1021" w:type="pct"/>
            <w:tcBorders>
              <w:bottom w:val="single" w:sz="4" w:space="0" w:color="auto"/>
            </w:tcBorders>
          </w:tcPr>
          <w:p w:rsidR="00BD3B47" w:rsidRPr="00AC1333" w:rsidRDefault="00BD3B47" w:rsidP="0017446B">
            <w:pPr>
              <w:pStyle w:val="xmsonormal"/>
              <w:numPr>
                <w:ilvl w:val="0"/>
                <w:numId w:val="22"/>
              </w:numPr>
              <w:shd w:val="clear" w:color="auto" w:fill="FFFFFF"/>
              <w:spacing w:before="0" w:beforeAutospacing="0" w:after="0" w:afterAutospacing="0"/>
              <w:rPr>
                <w:rFonts w:asciiTheme="minorHAnsi" w:hAnsiTheme="minorHAnsi" w:cstheme="minorHAnsi"/>
                <w:sz w:val="22"/>
                <w:szCs w:val="22"/>
                <w:bdr w:val="none" w:sz="0" w:space="0" w:color="auto" w:frame="1"/>
              </w:rPr>
            </w:pPr>
            <w:r w:rsidRPr="00AC1333">
              <w:rPr>
                <w:rFonts w:asciiTheme="minorHAnsi" w:hAnsiTheme="minorHAnsi" w:cstheme="minorHAnsi"/>
                <w:sz w:val="22"/>
                <w:szCs w:val="22"/>
                <w:bdr w:val="none" w:sz="0" w:space="0" w:color="auto" w:frame="1"/>
              </w:rPr>
              <w:t>Make exam available in Spanish.</w:t>
            </w:r>
          </w:p>
          <w:p w:rsidR="00BD3B47" w:rsidRPr="00AC1333" w:rsidRDefault="00BD3B47" w:rsidP="00BD3B47">
            <w:pPr>
              <w:pStyle w:val="xmsonormal"/>
              <w:shd w:val="clear" w:color="auto" w:fill="FFFFFF"/>
              <w:spacing w:before="0" w:beforeAutospacing="0" w:after="0" w:afterAutospacing="0"/>
              <w:ind w:left="360"/>
              <w:rPr>
                <w:rFonts w:asciiTheme="minorHAnsi" w:hAnsiTheme="minorHAnsi" w:cstheme="minorHAnsi"/>
                <w:sz w:val="22"/>
                <w:szCs w:val="22"/>
                <w:bdr w:val="none" w:sz="0" w:space="0" w:color="auto" w:frame="1"/>
              </w:rPr>
            </w:pPr>
          </w:p>
        </w:tc>
        <w:tc>
          <w:tcPr>
            <w:tcW w:w="638" w:type="pct"/>
            <w:tcBorders>
              <w:bottom w:val="single" w:sz="4" w:space="0" w:color="auto"/>
            </w:tcBorders>
          </w:tcPr>
          <w:p w:rsidR="00BD3B47" w:rsidRDefault="00BD3B47" w:rsidP="0017446B">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p>
        </w:tc>
        <w:tc>
          <w:tcPr>
            <w:tcW w:w="536" w:type="pct"/>
            <w:tcBorders>
              <w:bottom w:val="single" w:sz="4" w:space="0" w:color="auto"/>
            </w:tcBorders>
          </w:tcPr>
          <w:p w:rsidR="00BD3B47" w:rsidRPr="0044126B" w:rsidRDefault="00BD3B47" w:rsidP="007843D6">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p>
        </w:tc>
        <w:tc>
          <w:tcPr>
            <w:tcW w:w="561" w:type="pct"/>
            <w:tcBorders>
              <w:bottom w:val="single" w:sz="4" w:space="0" w:color="auto"/>
            </w:tcBorders>
          </w:tcPr>
          <w:p w:rsidR="00BD3B47" w:rsidRPr="0044126B" w:rsidRDefault="00BD3B47" w:rsidP="007843D6">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p>
        </w:tc>
      </w:tr>
      <w:tr w:rsidR="00F95BBD" w:rsidRPr="001D723D" w:rsidTr="00DB39C7">
        <w:tc>
          <w:tcPr>
            <w:tcW w:w="739" w:type="pct"/>
            <w:tcBorders>
              <w:bottom w:val="single" w:sz="4" w:space="0" w:color="auto"/>
            </w:tcBorders>
          </w:tcPr>
          <w:p w:rsidR="00F95BBD" w:rsidRPr="0044126B" w:rsidRDefault="00F95BBD" w:rsidP="007843D6">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p>
        </w:tc>
        <w:tc>
          <w:tcPr>
            <w:tcW w:w="306" w:type="pct"/>
            <w:tcBorders>
              <w:bottom w:val="single" w:sz="4" w:space="0" w:color="auto"/>
            </w:tcBorders>
          </w:tcPr>
          <w:p w:rsidR="00F95BBD" w:rsidRDefault="00F95BBD" w:rsidP="007843D6">
            <w:pPr>
              <w:rPr>
                <w:rFonts w:cstheme="minorHAnsi"/>
                <w:color w:val="C45911" w:themeColor="accent2" w:themeShade="BF"/>
              </w:rPr>
            </w:pPr>
            <w:r>
              <w:rPr>
                <w:rFonts w:cstheme="minorHAnsi"/>
                <w:color w:val="C45911" w:themeColor="accent2" w:themeShade="BF"/>
              </w:rPr>
              <w:t>National</w:t>
            </w:r>
          </w:p>
          <w:p w:rsidR="00F95BBD" w:rsidRPr="0044126B" w:rsidRDefault="00F95BBD" w:rsidP="007843D6">
            <w:pPr>
              <w:rPr>
                <w:rFonts w:cstheme="minorHAnsi"/>
                <w:color w:val="C45911" w:themeColor="accent2" w:themeShade="BF"/>
              </w:rPr>
            </w:pPr>
            <w:r>
              <w:rPr>
                <w:rFonts w:cstheme="minorHAnsi"/>
                <w:color w:val="C45911" w:themeColor="accent2" w:themeShade="BF"/>
              </w:rPr>
              <w:t>School</w:t>
            </w:r>
          </w:p>
        </w:tc>
        <w:tc>
          <w:tcPr>
            <w:tcW w:w="1199" w:type="pct"/>
            <w:tcBorders>
              <w:bottom w:val="single" w:sz="4" w:space="0" w:color="auto"/>
            </w:tcBorders>
          </w:tcPr>
          <w:p w:rsidR="00F95BBD" w:rsidRPr="0044126B" w:rsidRDefault="00F95BBD" w:rsidP="002631D7">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p>
        </w:tc>
        <w:tc>
          <w:tcPr>
            <w:tcW w:w="1021" w:type="pct"/>
            <w:tcBorders>
              <w:bottom w:val="single" w:sz="4" w:space="0" w:color="auto"/>
            </w:tcBorders>
          </w:tcPr>
          <w:p w:rsidR="00F95BBD" w:rsidRPr="0044126B" w:rsidRDefault="00F95BBD" w:rsidP="0017446B">
            <w:pPr>
              <w:pStyle w:val="xmsonormal"/>
              <w:numPr>
                <w:ilvl w:val="0"/>
                <w:numId w:val="22"/>
              </w:numPr>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sidRPr="0044126B">
              <w:rPr>
                <w:rFonts w:asciiTheme="minorHAnsi" w:hAnsiTheme="minorHAnsi" w:cstheme="minorHAnsi"/>
                <w:color w:val="C45911" w:themeColor="accent2" w:themeShade="BF"/>
                <w:sz w:val="22"/>
                <w:szCs w:val="22"/>
                <w:bdr w:val="none" w:sz="0" w:space="0" w:color="auto" w:frame="1"/>
              </w:rPr>
              <w:t xml:space="preserve">Develop strategies </w:t>
            </w:r>
            <w:r>
              <w:rPr>
                <w:rFonts w:asciiTheme="minorHAnsi" w:hAnsiTheme="minorHAnsi" w:cstheme="minorHAnsi"/>
                <w:color w:val="C45911" w:themeColor="accent2" w:themeShade="BF"/>
                <w:sz w:val="22"/>
                <w:szCs w:val="22"/>
                <w:bdr w:val="none" w:sz="0" w:space="0" w:color="auto" w:frame="1"/>
              </w:rPr>
              <w:t>to</w:t>
            </w:r>
            <w:r w:rsidRPr="0044126B">
              <w:rPr>
                <w:rFonts w:asciiTheme="minorHAnsi" w:hAnsiTheme="minorHAnsi" w:cstheme="minorHAnsi"/>
                <w:color w:val="C45911" w:themeColor="accent2" w:themeShade="BF"/>
                <w:sz w:val="22"/>
                <w:szCs w:val="22"/>
                <w:bdr w:val="none" w:sz="0" w:space="0" w:color="auto" w:frame="1"/>
              </w:rPr>
              <w:t xml:space="preserve"> continue monitoring exam data.</w:t>
            </w:r>
          </w:p>
        </w:tc>
        <w:tc>
          <w:tcPr>
            <w:tcW w:w="638" w:type="pct"/>
            <w:tcBorders>
              <w:bottom w:val="single" w:sz="4" w:space="0" w:color="auto"/>
            </w:tcBorders>
          </w:tcPr>
          <w:p w:rsidR="00F95BBD" w:rsidRPr="0044126B" w:rsidRDefault="00F95BBD" w:rsidP="0017446B">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Pr>
                <w:rFonts w:asciiTheme="minorHAnsi" w:hAnsiTheme="minorHAnsi" w:cstheme="minorHAnsi"/>
                <w:color w:val="C45911" w:themeColor="accent2" w:themeShade="BF"/>
                <w:sz w:val="22"/>
                <w:szCs w:val="22"/>
                <w:bdr w:val="none" w:sz="0" w:space="0" w:color="auto" w:frame="1"/>
              </w:rPr>
              <w:t>Ongoing</w:t>
            </w:r>
          </w:p>
        </w:tc>
        <w:tc>
          <w:tcPr>
            <w:tcW w:w="536" w:type="pct"/>
            <w:tcBorders>
              <w:bottom w:val="single" w:sz="4" w:space="0" w:color="auto"/>
            </w:tcBorders>
          </w:tcPr>
          <w:p w:rsidR="00F95BBD" w:rsidRPr="0044126B" w:rsidRDefault="00F95BBD" w:rsidP="007843D6">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sidRPr="0044126B">
              <w:rPr>
                <w:rFonts w:asciiTheme="minorHAnsi" w:hAnsiTheme="minorHAnsi" w:cstheme="minorHAnsi"/>
                <w:color w:val="C45911" w:themeColor="accent2" w:themeShade="BF"/>
                <w:sz w:val="22"/>
                <w:szCs w:val="22"/>
                <w:bdr w:val="none" w:sz="0" w:space="0" w:color="auto" w:frame="1"/>
              </w:rPr>
              <w:t>Individual Schools</w:t>
            </w:r>
          </w:p>
        </w:tc>
        <w:tc>
          <w:tcPr>
            <w:tcW w:w="561" w:type="pct"/>
            <w:tcBorders>
              <w:bottom w:val="single" w:sz="4" w:space="0" w:color="auto"/>
            </w:tcBorders>
          </w:tcPr>
          <w:p w:rsidR="00F95BBD" w:rsidRPr="0044126B" w:rsidRDefault="00F95BBD" w:rsidP="007843D6">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sidRPr="0044126B">
              <w:rPr>
                <w:rFonts w:asciiTheme="minorHAnsi" w:hAnsiTheme="minorHAnsi" w:cstheme="minorHAnsi"/>
                <w:color w:val="C45911" w:themeColor="accent2" w:themeShade="BF"/>
                <w:sz w:val="22"/>
                <w:szCs w:val="22"/>
                <w:bdr w:val="none" w:sz="0" w:space="0" w:color="auto" w:frame="1"/>
              </w:rPr>
              <w:t>SSWR</w:t>
            </w:r>
          </w:p>
          <w:p w:rsidR="00F95BBD" w:rsidRPr="0044126B" w:rsidRDefault="00F95BBD" w:rsidP="007843D6">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sidRPr="0044126B">
              <w:rPr>
                <w:rFonts w:asciiTheme="minorHAnsi" w:hAnsiTheme="minorHAnsi" w:cstheme="minorHAnsi"/>
                <w:color w:val="C45911" w:themeColor="accent2" w:themeShade="BF"/>
                <w:sz w:val="22"/>
                <w:szCs w:val="22"/>
                <w:bdr w:val="none" w:sz="0" w:space="0" w:color="auto" w:frame="1"/>
              </w:rPr>
              <w:t>Individual Deans and Directors</w:t>
            </w:r>
          </w:p>
        </w:tc>
      </w:tr>
      <w:tr w:rsidR="00F95BBD" w:rsidRPr="002F4E14" w:rsidTr="00DB39C7">
        <w:tc>
          <w:tcPr>
            <w:tcW w:w="739" w:type="pct"/>
            <w:tcBorders>
              <w:bottom w:val="single" w:sz="4" w:space="0" w:color="auto"/>
            </w:tcBorders>
          </w:tcPr>
          <w:p w:rsidR="00F95BBD" w:rsidRPr="002F4E14" w:rsidRDefault="00F95BBD" w:rsidP="002F4E14">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p>
        </w:tc>
        <w:tc>
          <w:tcPr>
            <w:tcW w:w="306" w:type="pct"/>
            <w:tcBorders>
              <w:bottom w:val="single" w:sz="4" w:space="0" w:color="auto"/>
            </w:tcBorders>
          </w:tcPr>
          <w:p w:rsidR="00F95BBD" w:rsidRPr="002F4E14" w:rsidRDefault="00F95BBD" w:rsidP="00196F66">
            <w:pPr>
              <w:rPr>
                <w:rFonts w:cstheme="minorHAnsi"/>
                <w:color w:val="C45911" w:themeColor="accent2" w:themeShade="BF"/>
              </w:rPr>
            </w:pPr>
            <w:r w:rsidRPr="002F4E14">
              <w:rPr>
                <w:rFonts w:cstheme="minorHAnsi"/>
                <w:color w:val="C45911" w:themeColor="accent2" w:themeShade="BF"/>
              </w:rPr>
              <w:t>National</w:t>
            </w:r>
          </w:p>
          <w:p w:rsidR="00F95BBD" w:rsidRPr="002F4E14" w:rsidRDefault="00F95BBD" w:rsidP="00196F66">
            <w:pPr>
              <w:rPr>
                <w:rFonts w:cstheme="minorHAnsi"/>
                <w:color w:val="C45911" w:themeColor="accent2" w:themeShade="BF"/>
              </w:rPr>
            </w:pPr>
            <w:r w:rsidRPr="002F4E14">
              <w:rPr>
                <w:rFonts w:cstheme="minorHAnsi"/>
                <w:color w:val="C45911" w:themeColor="accent2" w:themeShade="BF"/>
              </w:rPr>
              <w:t>State</w:t>
            </w:r>
          </w:p>
          <w:p w:rsidR="00F95BBD" w:rsidRPr="002F4E14" w:rsidRDefault="00F95BBD" w:rsidP="00196F66">
            <w:pPr>
              <w:rPr>
                <w:rFonts w:cstheme="minorHAnsi"/>
                <w:color w:val="C45911" w:themeColor="accent2" w:themeShade="BF"/>
              </w:rPr>
            </w:pPr>
            <w:r w:rsidRPr="002F4E14">
              <w:rPr>
                <w:rFonts w:cstheme="minorHAnsi"/>
                <w:color w:val="C45911" w:themeColor="accent2" w:themeShade="BF"/>
              </w:rPr>
              <w:t>School</w:t>
            </w:r>
          </w:p>
        </w:tc>
        <w:tc>
          <w:tcPr>
            <w:tcW w:w="1199" w:type="pct"/>
            <w:tcBorders>
              <w:bottom w:val="single" w:sz="4" w:space="0" w:color="auto"/>
            </w:tcBorders>
          </w:tcPr>
          <w:p w:rsidR="00F95BBD" w:rsidRPr="002F4E14" w:rsidRDefault="00F95BBD" w:rsidP="002F4E14">
            <w:pPr>
              <w:pStyle w:val="xmsonormal"/>
              <w:numPr>
                <w:ilvl w:val="0"/>
                <w:numId w:val="22"/>
              </w:numPr>
              <w:shd w:val="clear" w:color="auto" w:fill="FFFFFF"/>
              <w:spacing w:before="0" w:beforeAutospacing="0" w:after="0" w:afterAutospacing="0"/>
              <w:rPr>
                <w:rFonts w:asciiTheme="minorHAnsi" w:hAnsiTheme="minorHAnsi" w:cstheme="minorHAnsi"/>
                <w:color w:val="C45911" w:themeColor="accent2" w:themeShade="BF"/>
                <w:sz w:val="22"/>
                <w:szCs w:val="22"/>
              </w:rPr>
            </w:pPr>
            <w:r w:rsidRPr="002F4E14">
              <w:rPr>
                <w:rFonts w:asciiTheme="minorHAnsi" w:hAnsiTheme="minorHAnsi" w:cstheme="minorHAnsi"/>
                <w:color w:val="C45911" w:themeColor="accent2" w:themeShade="BF"/>
                <w:sz w:val="22"/>
                <w:szCs w:val="22"/>
                <w:bdr w:val="none" w:sz="0" w:space="0" w:color="auto" w:frame="1"/>
              </w:rPr>
              <w:t>Determine specific focal areas of test outcome disparities.</w:t>
            </w:r>
          </w:p>
        </w:tc>
        <w:tc>
          <w:tcPr>
            <w:tcW w:w="1021" w:type="pct"/>
            <w:tcBorders>
              <w:bottom w:val="single" w:sz="4" w:space="0" w:color="auto"/>
            </w:tcBorders>
          </w:tcPr>
          <w:p w:rsidR="00F95BBD" w:rsidRPr="002F4E14" w:rsidRDefault="00F95BBD" w:rsidP="0017446B">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Pr>
                <w:rFonts w:asciiTheme="minorHAnsi" w:hAnsiTheme="minorHAnsi" w:cstheme="minorHAnsi"/>
                <w:color w:val="C45911" w:themeColor="accent2" w:themeShade="BF"/>
                <w:sz w:val="22"/>
                <w:szCs w:val="22"/>
                <w:bdr w:val="none" w:sz="0" w:space="0" w:color="auto" w:frame="1"/>
              </w:rPr>
              <w:t>Ongoing</w:t>
            </w:r>
          </w:p>
        </w:tc>
        <w:tc>
          <w:tcPr>
            <w:tcW w:w="638" w:type="pct"/>
            <w:tcBorders>
              <w:bottom w:val="single" w:sz="4" w:space="0" w:color="auto"/>
            </w:tcBorders>
          </w:tcPr>
          <w:p w:rsidR="00F95BBD" w:rsidRPr="002F4E14" w:rsidRDefault="00F95BBD" w:rsidP="00196F66">
            <w:pPr>
              <w:pStyle w:val="xmsonormal"/>
              <w:shd w:val="clear" w:color="auto" w:fill="FFFFFF"/>
              <w:spacing w:before="0" w:beforeAutospacing="0" w:after="0" w:afterAutospacing="0"/>
              <w:ind w:left="1080"/>
              <w:rPr>
                <w:rFonts w:asciiTheme="minorHAnsi" w:hAnsiTheme="minorHAnsi" w:cstheme="minorHAnsi"/>
                <w:color w:val="C45911" w:themeColor="accent2" w:themeShade="BF"/>
                <w:sz w:val="22"/>
                <w:szCs w:val="22"/>
                <w:bdr w:val="none" w:sz="0" w:space="0" w:color="auto" w:frame="1"/>
              </w:rPr>
            </w:pPr>
          </w:p>
        </w:tc>
        <w:tc>
          <w:tcPr>
            <w:tcW w:w="536" w:type="pct"/>
            <w:tcBorders>
              <w:bottom w:val="single" w:sz="4" w:space="0" w:color="auto"/>
            </w:tcBorders>
          </w:tcPr>
          <w:p w:rsidR="00F95BBD" w:rsidRPr="002F4E14" w:rsidRDefault="00F95BBD" w:rsidP="00492575">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sidRPr="002F4E14">
              <w:rPr>
                <w:rFonts w:asciiTheme="minorHAnsi" w:hAnsiTheme="minorHAnsi" w:cstheme="minorHAnsi"/>
                <w:color w:val="C45911" w:themeColor="accent2" w:themeShade="BF"/>
                <w:sz w:val="22"/>
                <w:szCs w:val="22"/>
                <w:bdr w:val="none" w:sz="0" w:space="0" w:color="auto" w:frame="1"/>
              </w:rPr>
              <w:t xml:space="preserve">ASWB/CSWE </w:t>
            </w:r>
            <w:r>
              <w:rPr>
                <w:rFonts w:asciiTheme="minorHAnsi" w:hAnsiTheme="minorHAnsi" w:cstheme="minorHAnsi"/>
                <w:color w:val="C45911" w:themeColor="accent2" w:themeShade="BF"/>
                <w:sz w:val="22"/>
                <w:szCs w:val="22"/>
                <w:bdr w:val="none" w:sz="0" w:space="0" w:color="auto" w:frame="1"/>
              </w:rPr>
              <w:t>provides the data</w:t>
            </w:r>
          </w:p>
        </w:tc>
        <w:tc>
          <w:tcPr>
            <w:tcW w:w="561" w:type="pct"/>
            <w:tcBorders>
              <w:bottom w:val="single" w:sz="4" w:space="0" w:color="auto"/>
            </w:tcBorders>
          </w:tcPr>
          <w:p w:rsidR="00F95BBD" w:rsidRPr="002F4E14" w:rsidRDefault="00F95BBD" w:rsidP="00196F66">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sidRPr="002F4E14">
              <w:rPr>
                <w:rFonts w:asciiTheme="minorHAnsi" w:hAnsiTheme="minorHAnsi" w:cstheme="minorHAnsi"/>
                <w:color w:val="C45911" w:themeColor="accent2" w:themeShade="BF"/>
                <w:sz w:val="22"/>
                <w:szCs w:val="22"/>
                <w:bdr w:val="none" w:sz="0" w:space="0" w:color="auto" w:frame="1"/>
              </w:rPr>
              <w:t>American Academy for Social Work and Social Welfare</w:t>
            </w:r>
          </w:p>
        </w:tc>
      </w:tr>
      <w:tr w:rsidR="00BD3B47" w:rsidRPr="001D723D" w:rsidTr="0099359C">
        <w:tc>
          <w:tcPr>
            <w:tcW w:w="1" w:type="pct"/>
            <w:gridSpan w:val="7"/>
            <w:tcBorders>
              <w:top w:val="single" w:sz="4" w:space="0" w:color="auto"/>
            </w:tcBorders>
          </w:tcPr>
          <w:p w:rsidR="00BD3B47" w:rsidRDefault="00BD3B47" w:rsidP="00134FCF">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tc>
      </w:tr>
      <w:tr w:rsidR="00F95BBD" w:rsidRPr="001D723D" w:rsidTr="00DB39C7">
        <w:tc>
          <w:tcPr>
            <w:tcW w:w="739" w:type="pct"/>
            <w:tcBorders>
              <w:top w:val="single" w:sz="4" w:space="0" w:color="auto"/>
            </w:tcBorders>
          </w:tcPr>
          <w:p w:rsidR="00F95BBD" w:rsidRPr="007843D6" w:rsidRDefault="00F95BBD" w:rsidP="007843D6">
            <w:pPr>
              <w:pStyle w:val="xmsonormal"/>
              <w:numPr>
                <w:ilvl w:val="0"/>
                <w:numId w:val="33"/>
              </w:numPr>
              <w:shd w:val="clear" w:color="auto" w:fill="FFFFFF"/>
              <w:spacing w:before="0" w:beforeAutospacing="0" w:after="0" w:afterAutospacing="0"/>
              <w:rPr>
                <w:rFonts w:asciiTheme="minorHAnsi" w:hAnsiTheme="minorHAnsi" w:cstheme="minorHAnsi"/>
                <w:b/>
                <w:color w:val="000000"/>
                <w:sz w:val="22"/>
                <w:szCs w:val="22"/>
                <w:bdr w:val="none" w:sz="0" w:space="0" w:color="auto" w:frame="1"/>
              </w:rPr>
            </w:pPr>
            <w:r w:rsidRPr="007843D6">
              <w:rPr>
                <w:rFonts w:asciiTheme="minorHAnsi" w:hAnsiTheme="minorHAnsi" w:cstheme="minorHAnsi"/>
                <w:b/>
                <w:color w:val="000000"/>
                <w:sz w:val="22"/>
                <w:szCs w:val="22"/>
                <w:bdr w:val="none" w:sz="0" w:space="0" w:color="auto" w:frame="1"/>
              </w:rPr>
              <w:t>Develop</w:t>
            </w:r>
            <w:r w:rsidR="00DB39C7">
              <w:rPr>
                <w:rFonts w:asciiTheme="minorHAnsi" w:hAnsiTheme="minorHAnsi" w:cstheme="minorHAnsi"/>
                <w:b/>
                <w:color w:val="000000"/>
                <w:sz w:val="22"/>
                <w:szCs w:val="22"/>
                <w:bdr w:val="none" w:sz="0" w:space="0" w:color="auto" w:frame="1"/>
              </w:rPr>
              <w:t xml:space="preserve"> and implement</w:t>
            </w:r>
            <w:r w:rsidRPr="007843D6">
              <w:rPr>
                <w:rFonts w:asciiTheme="minorHAnsi" w:hAnsiTheme="minorHAnsi" w:cstheme="minorHAnsi"/>
                <w:b/>
                <w:color w:val="000000"/>
                <w:sz w:val="22"/>
                <w:szCs w:val="22"/>
                <w:bdr w:val="none" w:sz="0" w:space="0" w:color="auto" w:frame="1"/>
              </w:rPr>
              <w:t xml:space="preserve"> </w:t>
            </w:r>
            <w:r w:rsidR="00800A49">
              <w:rPr>
                <w:rFonts w:asciiTheme="minorHAnsi" w:hAnsiTheme="minorHAnsi" w:cstheme="minorHAnsi"/>
                <w:b/>
                <w:color w:val="000000"/>
                <w:sz w:val="22"/>
                <w:szCs w:val="22"/>
                <w:bdr w:val="none" w:sz="0" w:space="0" w:color="auto" w:frame="1"/>
              </w:rPr>
              <w:t xml:space="preserve">new exam and </w:t>
            </w:r>
            <w:r w:rsidRPr="007843D6">
              <w:rPr>
                <w:rFonts w:asciiTheme="minorHAnsi" w:hAnsiTheme="minorHAnsi" w:cstheme="minorHAnsi"/>
                <w:b/>
                <w:color w:val="000000"/>
                <w:sz w:val="22"/>
                <w:szCs w:val="22"/>
                <w:bdr w:val="none" w:sz="0" w:space="0" w:color="auto" w:frame="1"/>
              </w:rPr>
              <w:t>alternative pathways to licensure</w:t>
            </w:r>
            <w:r w:rsidR="003A60F4">
              <w:rPr>
                <w:rFonts w:asciiTheme="minorHAnsi" w:hAnsiTheme="minorHAnsi" w:cstheme="minorHAnsi"/>
                <w:b/>
                <w:color w:val="000000"/>
                <w:sz w:val="22"/>
                <w:szCs w:val="22"/>
                <w:bdr w:val="none" w:sz="0" w:space="0" w:color="auto" w:frame="1"/>
              </w:rPr>
              <w:t>.</w:t>
            </w:r>
          </w:p>
        </w:tc>
        <w:tc>
          <w:tcPr>
            <w:tcW w:w="306" w:type="pct"/>
            <w:tcBorders>
              <w:top w:val="single" w:sz="4" w:space="0" w:color="auto"/>
            </w:tcBorders>
          </w:tcPr>
          <w:p w:rsidR="00F95BBD" w:rsidRPr="001D723D" w:rsidRDefault="00F95BBD" w:rsidP="002631D7">
            <w:pPr>
              <w:rPr>
                <w:rFonts w:cstheme="minorHAnsi"/>
              </w:rPr>
            </w:pPr>
            <w:r w:rsidRPr="001D723D">
              <w:rPr>
                <w:rFonts w:cstheme="minorHAnsi"/>
              </w:rPr>
              <w:t>National</w:t>
            </w:r>
            <w:r>
              <w:rPr>
                <w:rFonts w:cstheme="minorHAnsi"/>
              </w:rPr>
              <w:t xml:space="preserve"> State</w:t>
            </w:r>
          </w:p>
        </w:tc>
        <w:tc>
          <w:tcPr>
            <w:tcW w:w="1199" w:type="pct"/>
            <w:tcBorders>
              <w:top w:val="single" w:sz="4" w:space="0" w:color="auto"/>
            </w:tcBorders>
          </w:tcPr>
          <w:p w:rsidR="00A9755A" w:rsidRPr="00AC1333" w:rsidRDefault="00A9755A" w:rsidP="003D21A3">
            <w:pPr>
              <w:pStyle w:val="xmsonormal"/>
              <w:numPr>
                <w:ilvl w:val="0"/>
                <w:numId w:val="39"/>
              </w:numPr>
              <w:shd w:val="clear" w:color="auto" w:fill="FFFFFF"/>
              <w:spacing w:before="0" w:beforeAutospacing="0" w:after="0" w:afterAutospacing="0"/>
              <w:ind w:left="346"/>
              <w:rPr>
                <w:rFonts w:asciiTheme="minorHAnsi" w:hAnsiTheme="minorHAnsi" w:cstheme="minorHAnsi"/>
                <w:sz w:val="22"/>
                <w:szCs w:val="22"/>
              </w:rPr>
            </w:pPr>
            <w:r>
              <w:rPr>
                <w:rFonts w:asciiTheme="minorHAnsi" w:hAnsiTheme="minorHAnsi" w:cstheme="minorHAnsi"/>
                <w:color w:val="000000"/>
                <w:sz w:val="22"/>
                <w:szCs w:val="22"/>
              </w:rPr>
              <w:t>Develop new multiple choice standardized exam</w:t>
            </w:r>
            <w:r w:rsidR="00BD3B47">
              <w:rPr>
                <w:rFonts w:asciiTheme="minorHAnsi" w:hAnsiTheme="minorHAnsi" w:cstheme="minorHAnsi"/>
                <w:color w:val="FF0000"/>
                <w:sz w:val="22"/>
                <w:szCs w:val="22"/>
              </w:rPr>
              <w:t xml:space="preserve"> </w:t>
            </w:r>
            <w:r w:rsidR="00BD3B47" w:rsidRPr="00AC1333">
              <w:rPr>
                <w:rFonts w:asciiTheme="minorHAnsi" w:hAnsiTheme="minorHAnsi" w:cstheme="minorHAnsi"/>
                <w:sz w:val="22"/>
                <w:szCs w:val="22"/>
              </w:rPr>
              <w:t>in English and Spanish</w:t>
            </w:r>
            <w:r w:rsidRPr="00AC1333">
              <w:rPr>
                <w:rFonts w:asciiTheme="minorHAnsi" w:hAnsiTheme="minorHAnsi" w:cstheme="minorHAnsi"/>
                <w:sz w:val="22"/>
                <w:szCs w:val="22"/>
              </w:rPr>
              <w:t>.</w:t>
            </w:r>
          </w:p>
          <w:p w:rsidR="00A9755A" w:rsidRPr="00A9755A" w:rsidRDefault="00A9755A" w:rsidP="00A9755A">
            <w:pPr>
              <w:pStyle w:val="xmsonormal"/>
              <w:numPr>
                <w:ilvl w:val="2"/>
                <w:numId w:val="22"/>
              </w:numPr>
              <w:shd w:val="clear" w:color="auto" w:fill="FFFFFF"/>
              <w:spacing w:before="0" w:beforeAutospacing="0" w:after="0" w:afterAutospacing="0"/>
              <w:ind w:left="757"/>
              <w:rPr>
                <w:rFonts w:asciiTheme="minorHAnsi" w:hAnsiTheme="minorHAnsi" w:cstheme="minorHAnsi"/>
                <w:color w:val="000000"/>
                <w:sz w:val="22"/>
                <w:szCs w:val="22"/>
              </w:rPr>
            </w:pPr>
            <w:r>
              <w:rPr>
                <w:rFonts w:asciiTheme="minorHAnsi" w:hAnsiTheme="minorHAnsi" w:cstheme="minorHAnsi"/>
                <w:color w:val="000000"/>
                <w:sz w:val="22"/>
                <w:szCs w:val="22"/>
                <w:bdr w:val="none" w:sz="0" w:space="0" w:color="auto" w:frame="1"/>
              </w:rPr>
              <w:t>Contract with consultant to guide overall process.</w:t>
            </w:r>
          </w:p>
          <w:p w:rsidR="00A9755A" w:rsidRPr="00A9755A" w:rsidRDefault="00A9755A" w:rsidP="00A9755A">
            <w:pPr>
              <w:pStyle w:val="xmsonormal"/>
              <w:numPr>
                <w:ilvl w:val="2"/>
                <w:numId w:val="22"/>
              </w:numPr>
              <w:shd w:val="clear" w:color="auto" w:fill="FFFFFF"/>
              <w:spacing w:before="0" w:beforeAutospacing="0" w:after="0" w:afterAutospacing="0"/>
              <w:ind w:left="757"/>
              <w:rPr>
                <w:rFonts w:asciiTheme="minorHAnsi" w:hAnsiTheme="minorHAnsi" w:cstheme="minorHAnsi"/>
                <w:color w:val="000000"/>
                <w:sz w:val="22"/>
                <w:szCs w:val="22"/>
              </w:rPr>
            </w:pPr>
            <w:r>
              <w:rPr>
                <w:rFonts w:asciiTheme="minorHAnsi" w:hAnsiTheme="minorHAnsi" w:cstheme="minorHAnsi"/>
                <w:color w:val="000000"/>
                <w:sz w:val="22"/>
                <w:szCs w:val="22"/>
                <w:bdr w:val="none" w:sz="0" w:space="0" w:color="auto" w:frame="1"/>
              </w:rPr>
              <w:t>Contract with a national licensing exam organization or create own 501(c)(3) to administer exam.</w:t>
            </w:r>
          </w:p>
          <w:p w:rsidR="00A9755A" w:rsidRPr="00A9755A" w:rsidRDefault="00F95BBD" w:rsidP="00A9755A">
            <w:pPr>
              <w:pStyle w:val="xmsonormal"/>
              <w:numPr>
                <w:ilvl w:val="2"/>
                <w:numId w:val="22"/>
              </w:numPr>
              <w:shd w:val="clear" w:color="auto" w:fill="FFFFFF"/>
              <w:spacing w:before="0" w:beforeAutospacing="0" w:after="0" w:afterAutospacing="0"/>
              <w:ind w:left="757"/>
              <w:rPr>
                <w:rFonts w:asciiTheme="minorHAnsi" w:hAnsiTheme="minorHAnsi" w:cstheme="minorHAnsi"/>
                <w:color w:val="000000"/>
                <w:sz w:val="22"/>
                <w:szCs w:val="22"/>
              </w:rPr>
            </w:pPr>
            <w:r>
              <w:rPr>
                <w:rFonts w:asciiTheme="minorHAnsi" w:hAnsiTheme="minorHAnsi" w:cstheme="minorHAnsi"/>
                <w:color w:val="000000"/>
                <w:sz w:val="22"/>
                <w:szCs w:val="22"/>
                <w:bdr w:val="none" w:sz="0" w:space="0" w:color="auto" w:frame="1"/>
              </w:rPr>
              <w:t>Form scientific advisory group to secure funding and oversee d</w:t>
            </w:r>
            <w:r w:rsidRPr="001D723D">
              <w:rPr>
                <w:rFonts w:asciiTheme="minorHAnsi" w:hAnsiTheme="minorHAnsi" w:cstheme="minorHAnsi"/>
                <w:color w:val="000000"/>
                <w:sz w:val="22"/>
                <w:szCs w:val="22"/>
                <w:bdr w:val="none" w:sz="0" w:space="0" w:color="auto" w:frame="1"/>
              </w:rPr>
              <w:t>evelop</w:t>
            </w:r>
            <w:r>
              <w:rPr>
                <w:rFonts w:asciiTheme="minorHAnsi" w:hAnsiTheme="minorHAnsi" w:cstheme="minorHAnsi"/>
                <w:color w:val="000000"/>
                <w:sz w:val="22"/>
                <w:szCs w:val="22"/>
                <w:bdr w:val="none" w:sz="0" w:space="0" w:color="auto" w:frame="1"/>
              </w:rPr>
              <w:t>ment of new</w:t>
            </w:r>
            <w:r w:rsidRPr="001D723D">
              <w:rPr>
                <w:rFonts w:asciiTheme="minorHAnsi" w:hAnsiTheme="minorHAnsi" w:cstheme="minorHAnsi"/>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exam to align with</w:t>
            </w:r>
            <w:r w:rsidRPr="001D723D">
              <w:rPr>
                <w:rFonts w:asciiTheme="minorHAnsi" w:hAnsiTheme="minorHAnsi" w:cstheme="minorHAnsi"/>
                <w:color w:val="000000"/>
                <w:sz w:val="22"/>
                <w:szCs w:val="22"/>
                <w:bdr w:val="none" w:sz="0" w:space="0" w:color="auto" w:frame="1"/>
              </w:rPr>
              <w:t xml:space="preserve"> CSWE standards</w:t>
            </w:r>
            <w:r>
              <w:rPr>
                <w:rFonts w:asciiTheme="minorHAnsi" w:hAnsiTheme="minorHAnsi" w:cstheme="minorHAnsi"/>
                <w:color w:val="000000"/>
                <w:sz w:val="22"/>
                <w:szCs w:val="22"/>
                <w:bdr w:val="none" w:sz="0" w:space="0" w:color="auto" w:frame="1"/>
              </w:rPr>
              <w:t>.  </w:t>
            </w:r>
          </w:p>
        </w:tc>
        <w:tc>
          <w:tcPr>
            <w:tcW w:w="1021" w:type="pct"/>
            <w:tcBorders>
              <w:top w:val="single" w:sz="4" w:space="0" w:color="auto"/>
            </w:tcBorders>
          </w:tcPr>
          <w:p w:rsidR="00F95BBD" w:rsidRPr="00507B24" w:rsidRDefault="00F95BBD" w:rsidP="00507B24">
            <w:pPr>
              <w:pStyle w:val="xmsonorma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Ongoing</w:t>
            </w:r>
          </w:p>
        </w:tc>
        <w:tc>
          <w:tcPr>
            <w:tcW w:w="638" w:type="pct"/>
            <w:tcBorders>
              <w:top w:val="single" w:sz="4" w:space="0" w:color="auto"/>
            </w:tcBorders>
          </w:tcPr>
          <w:p w:rsidR="00F95BBD" w:rsidRPr="001D723D" w:rsidRDefault="00F95BBD" w:rsidP="007843D6">
            <w:pPr>
              <w:pStyle w:val="xmsonormal"/>
              <w:shd w:val="clear" w:color="auto" w:fill="FFFFFF"/>
              <w:spacing w:before="0" w:beforeAutospacing="0" w:after="0" w:afterAutospacing="0"/>
              <w:ind w:left="1080"/>
              <w:rPr>
                <w:rFonts w:asciiTheme="minorHAnsi" w:hAnsiTheme="minorHAnsi" w:cstheme="minorHAnsi"/>
                <w:color w:val="000000"/>
                <w:sz w:val="22"/>
                <w:szCs w:val="22"/>
                <w:bdr w:val="none" w:sz="0" w:space="0" w:color="auto" w:frame="1"/>
              </w:rPr>
            </w:pPr>
          </w:p>
        </w:tc>
        <w:tc>
          <w:tcPr>
            <w:tcW w:w="536" w:type="pct"/>
            <w:tcBorders>
              <w:top w:val="single" w:sz="4" w:space="0" w:color="auto"/>
            </w:tcBorders>
          </w:tcPr>
          <w:p w:rsidR="00F95BBD" w:rsidRPr="001D723D" w:rsidRDefault="00F95BBD" w:rsidP="007843D6">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State Licensing Boards</w:t>
            </w:r>
          </w:p>
        </w:tc>
        <w:tc>
          <w:tcPr>
            <w:tcW w:w="561" w:type="pct"/>
            <w:tcBorders>
              <w:top w:val="single" w:sz="4" w:space="0" w:color="auto"/>
            </w:tcBorders>
          </w:tcPr>
          <w:p w:rsidR="00F95BBD" w:rsidRDefault="00F95BBD" w:rsidP="00134FCF">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Task Force leads: Tamara Davis, Cathy Potter,</w:t>
            </w:r>
          </w:p>
          <w:p w:rsidR="00F95BBD" w:rsidRDefault="00F95BBD" w:rsidP="00134FCF">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Jay Miller</w:t>
            </w:r>
          </w:p>
          <w:p w:rsidR="00F95BBD" w:rsidRPr="001D723D" w:rsidRDefault="00F95BBD" w:rsidP="00134FCF">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St. Louis Group </w:t>
            </w:r>
          </w:p>
        </w:tc>
      </w:tr>
      <w:tr w:rsidR="00F95BBD" w:rsidRPr="001D723D" w:rsidTr="00F95BBD">
        <w:tc>
          <w:tcPr>
            <w:tcW w:w="739" w:type="pct"/>
          </w:tcPr>
          <w:p w:rsidR="00F95BBD" w:rsidRPr="001D723D" w:rsidRDefault="00F95BBD" w:rsidP="003D21A3">
            <w:pPr>
              <w:pStyle w:val="xmsonormal"/>
              <w:shd w:val="clear" w:color="auto" w:fill="FFFFFF"/>
              <w:spacing w:before="0" w:beforeAutospacing="0" w:after="0" w:afterAutospacing="0"/>
              <w:ind w:left="46"/>
              <w:rPr>
                <w:rFonts w:asciiTheme="minorHAnsi" w:hAnsiTheme="minorHAnsi" w:cstheme="minorHAnsi"/>
                <w:color w:val="000000"/>
                <w:sz w:val="22"/>
                <w:szCs w:val="22"/>
                <w:bdr w:val="none" w:sz="0" w:space="0" w:color="auto" w:frame="1"/>
              </w:rPr>
            </w:pPr>
          </w:p>
        </w:tc>
        <w:tc>
          <w:tcPr>
            <w:tcW w:w="306" w:type="pct"/>
          </w:tcPr>
          <w:p w:rsidR="00F95BBD" w:rsidRDefault="00F95BBD" w:rsidP="003D21A3">
            <w:pPr>
              <w:rPr>
                <w:rFonts w:cstheme="minorHAnsi"/>
              </w:rPr>
            </w:pPr>
            <w:r w:rsidRPr="001D723D">
              <w:rPr>
                <w:rFonts w:cstheme="minorHAnsi"/>
              </w:rPr>
              <w:t>National</w:t>
            </w:r>
          </w:p>
          <w:p w:rsidR="00F95BBD" w:rsidRPr="001D723D" w:rsidRDefault="00F95BBD" w:rsidP="003D21A3">
            <w:pPr>
              <w:rPr>
                <w:rFonts w:cstheme="minorHAnsi"/>
              </w:rPr>
            </w:pPr>
            <w:r>
              <w:rPr>
                <w:rFonts w:cstheme="minorHAnsi"/>
              </w:rPr>
              <w:t>State</w:t>
            </w:r>
          </w:p>
        </w:tc>
        <w:tc>
          <w:tcPr>
            <w:tcW w:w="1199" w:type="pct"/>
          </w:tcPr>
          <w:p w:rsidR="00F95BBD" w:rsidRPr="009C0B7D" w:rsidRDefault="00F95BBD" w:rsidP="00650E92">
            <w:pPr>
              <w:pStyle w:val="xmsonormal"/>
              <w:numPr>
                <w:ilvl w:val="0"/>
                <w:numId w:val="39"/>
              </w:numPr>
              <w:shd w:val="clear" w:color="auto" w:fill="FFFFFF"/>
              <w:spacing w:before="0" w:beforeAutospacing="0" w:after="0" w:afterAutospacing="0"/>
              <w:ind w:left="346"/>
              <w:rPr>
                <w:rFonts w:asciiTheme="minorHAnsi" w:hAnsiTheme="minorHAnsi" w:cstheme="minorHAnsi"/>
                <w:color w:val="000000"/>
                <w:sz w:val="22"/>
                <w:szCs w:val="22"/>
              </w:rPr>
            </w:pPr>
            <w:r>
              <w:rPr>
                <w:rFonts w:asciiTheme="minorHAnsi" w:hAnsiTheme="minorHAnsi" w:cstheme="minorHAnsi"/>
                <w:color w:val="000000"/>
                <w:sz w:val="22"/>
                <w:szCs w:val="22"/>
                <w:bdr w:val="none" w:sz="0" w:space="0" w:color="auto" w:frame="1"/>
              </w:rPr>
              <w:t>Explore development of alternative assessment processes at different licensing levels to align with</w:t>
            </w:r>
            <w:r w:rsidRPr="001D723D">
              <w:rPr>
                <w:rFonts w:asciiTheme="minorHAnsi" w:hAnsiTheme="minorHAnsi" w:cstheme="minorHAnsi"/>
                <w:color w:val="000000"/>
                <w:sz w:val="22"/>
                <w:szCs w:val="22"/>
                <w:bdr w:val="none" w:sz="0" w:space="0" w:color="auto" w:frame="1"/>
              </w:rPr>
              <w:t xml:space="preserve"> CSWE standards</w:t>
            </w:r>
            <w:r>
              <w:rPr>
                <w:rFonts w:asciiTheme="minorHAnsi" w:hAnsiTheme="minorHAnsi" w:cstheme="minorHAnsi"/>
                <w:color w:val="000000"/>
                <w:sz w:val="22"/>
                <w:szCs w:val="22"/>
                <w:bdr w:val="none" w:sz="0" w:space="0" w:color="auto" w:frame="1"/>
              </w:rPr>
              <w:t xml:space="preserve">. </w:t>
            </w:r>
          </w:p>
          <w:p w:rsidR="00F95BBD" w:rsidRPr="00DB39C7" w:rsidRDefault="00F95BBD" w:rsidP="00A03D1B">
            <w:pPr>
              <w:pStyle w:val="xmsonormal"/>
              <w:numPr>
                <w:ilvl w:val="0"/>
                <w:numId w:val="42"/>
              </w:numPr>
              <w:shd w:val="clear" w:color="auto" w:fill="FFFFFF"/>
              <w:spacing w:before="0" w:beforeAutospacing="0" w:after="0" w:afterAutospacing="0"/>
              <w:ind w:left="757"/>
              <w:rPr>
                <w:rFonts w:asciiTheme="minorHAnsi" w:hAnsiTheme="minorHAnsi" w:cstheme="minorHAnsi"/>
                <w:color w:val="000000"/>
                <w:sz w:val="22"/>
                <w:szCs w:val="22"/>
              </w:rPr>
            </w:pPr>
            <w:r>
              <w:rPr>
                <w:rFonts w:asciiTheme="minorHAnsi" w:hAnsiTheme="minorHAnsi" w:cstheme="minorHAnsi"/>
                <w:color w:val="000000"/>
                <w:sz w:val="22"/>
                <w:szCs w:val="22"/>
                <w:bdr w:val="none" w:sz="0" w:space="0" w:color="auto" w:frame="1"/>
              </w:rPr>
              <w:t>How might field assessments be utilized?</w:t>
            </w:r>
          </w:p>
          <w:p w:rsidR="00DB39C7" w:rsidRPr="009C0B7D" w:rsidRDefault="00DB39C7" w:rsidP="00A03D1B">
            <w:pPr>
              <w:pStyle w:val="xmsonormal"/>
              <w:numPr>
                <w:ilvl w:val="0"/>
                <w:numId w:val="42"/>
              </w:numPr>
              <w:shd w:val="clear" w:color="auto" w:fill="FFFFFF"/>
              <w:spacing w:before="0" w:beforeAutospacing="0" w:after="0" w:afterAutospacing="0"/>
              <w:ind w:left="757"/>
              <w:rPr>
                <w:rFonts w:asciiTheme="minorHAnsi" w:hAnsiTheme="minorHAnsi" w:cstheme="minorHAnsi"/>
                <w:color w:val="000000"/>
                <w:sz w:val="22"/>
                <w:szCs w:val="22"/>
              </w:rPr>
            </w:pPr>
            <w:r>
              <w:rPr>
                <w:rFonts w:asciiTheme="minorHAnsi" w:hAnsiTheme="minorHAnsi" w:cstheme="minorHAnsi"/>
                <w:color w:val="000000"/>
                <w:sz w:val="22"/>
                <w:szCs w:val="22"/>
                <w:bdr w:val="none" w:sz="0" w:space="0" w:color="auto" w:frame="1"/>
              </w:rPr>
              <w:t>Can a common assessment be created for all accredited programs?</w:t>
            </w:r>
          </w:p>
          <w:p w:rsidR="00F95BBD" w:rsidRDefault="00F95BBD" w:rsidP="00A03D1B">
            <w:pPr>
              <w:pStyle w:val="xmsonormal"/>
              <w:numPr>
                <w:ilvl w:val="0"/>
                <w:numId w:val="42"/>
              </w:numPr>
              <w:shd w:val="clear" w:color="auto" w:fill="FFFFFF"/>
              <w:spacing w:before="0" w:beforeAutospacing="0" w:after="0" w:afterAutospacing="0"/>
              <w:ind w:left="757"/>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How </w:t>
            </w:r>
            <w:r w:rsidR="00507B24">
              <w:rPr>
                <w:rFonts w:asciiTheme="minorHAnsi" w:hAnsiTheme="minorHAnsi" w:cstheme="minorHAnsi"/>
                <w:color w:val="000000"/>
                <w:sz w:val="22"/>
                <w:szCs w:val="22"/>
                <w:bdr w:val="none" w:sz="0" w:space="0" w:color="auto" w:frame="1"/>
              </w:rPr>
              <w:t>are</w:t>
            </w:r>
            <w:r>
              <w:rPr>
                <w:rFonts w:asciiTheme="minorHAnsi" w:hAnsiTheme="minorHAnsi" w:cstheme="minorHAnsi"/>
                <w:color w:val="000000"/>
                <w:sz w:val="22"/>
                <w:szCs w:val="22"/>
                <w:bdr w:val="none" w:sz="0" w:space="0" w:color="auto" w:frame="1"/>
              </w:rPr>
              <w:t xml:space="preserve"> years of practice considered?</w:t>
            </w:r>
          </w:p>
          <w:p w:rsidR="00F95BBD" w:rsidRPr="001D723D" w:rsidRDefault="00F95BBD" w:rsidP="00A03D1B">
            <w:pPr>
              <w:pStyle w:val="xmsonormal"/>
              <w:numPr>
                <w:ilvl w:val="0"/>
                <w:numId w:val="42"/>
              </w:numPr>
              <w:shd w:val="clear" w:color="auto" w:fill="FFFFFF"/>
              <w:spacing w:before="0" w:beforeAutospacing="0" w:after="0" w:afterAutospacing="0"/>
              <w:ind w:left="757"/>
              <w:rPr>
                <w:rFonts w:asciiTheme="minorHAnsi" w:hAnsiTheme="minorHAnsi" w:cstheme="minorHAnsi"/>
                <w:color w:val="000000"/>
                <w:sz w:val="22"/>
                <w:szCs w:val="22"/>
              </w:rPr>
            </w:pPr>
            <w:r>
              <w:rPr>
                <w:rFonts w:asciiTheme="minorHAnsi" w:hAnsiTheme="minorHAnsi" w:cstheme="minorHAnsi"/>
                <w:color w:val="000000"/>
                <w:sz w:val="22"/>
                <w:szCs w:val="22"/>
                <w:bdr w:val="none" w:sz="0" w:space="0" w:color="auto" w:frame="1"/>
              </w:rPr>
              <w:t>Accumulation of evidence?</w:t>
            </w:r>
          </w:p>
        </w:tc>
        <w:tc>
          <w:tcPr>
            <w:tcW w:w="1021" w:type="pct"/>
          </w:tcPr>
          <w:p w:rsidR="00F95BBD" w:rsidRPr="001D723D"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Ongoing</w:t>
            </w:r>
          </w:p>
        </w:tc>
        <w:tc>
          <w:tcPr>
            <w:tcW w:w="638" w:type="pct"/>
          </w:tcPr>
          <w:p w:rsidR="00F95BBD" w:rsidRPr="001D723D" w:rsidRDefault="00F95BBD" w:rsidP="003D21A3">
            <w:pPr>
              <w:pStyle w:val="xmsonormal"/>
              <w:shd w:val="clear" w:color="auto" w:fill="FFFFFF"/>
              <w:spacing w:before="0" w:beforeAutospacing="0" w:after="0" w:afterAutospacing="0"/>
              <w:ind w:left="1080"/>
              <w:rPr>
                <w:rFonts w:asciiTheme="minorHAnsi" w:hAnsiTheme="minorHAnsi" w:cstheme="minorHAnsi"/>
                <w:color w:val="000000"/>
                <w:sz w:val="22"/>
                <w:szCs w:val="22"/>
                <w:bdr w:val="none" w:sz="0" w:space="0" w:color="auto" w:frame="1"/>
              </w:rPr>
            </w:pPr>
          </w:p>
        </w:tc>
        <w:tc>
          <w:tcPr>
            <w:tcW w:w="536" w:type="pct"/>
          </w:tcPr>
          <w:p w:rsidR="00F95BBD" w:rsidRPr="001D723D"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State Licensing Boards</w:t>
            </w:r>
          </w:p>
        </w:tc>
        <w:tc>
          <w:tcPr>
            <w:tcW w:w="561" w:type="pct"/>
          </w:tcPr>
          <w:p w:rsidR="00F95BBD" w:rsidRPr="00134FCF"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134FCF">
              <w:rPr>
                <w:rFonts w:asciiTheme="minorHAnsi" w:hAnsiTheme="minorHAnsi" w:cstheme="minorHAnsi"/>
                <w:color w:val="000000"/>
                <w:sz w:val="22"/>
                <w:szCs w:val="22"/>
                <w:bdr w:val="none" w:sz="0" w:space="0" w:color="auto" w:frame="1"/>
              </w:rPr>
              <w:t>Task Force leads: Tamara Davis, Cathy Potter,</w:t>
            </w:r>
          </w:p>
          <w:p w:rsidR="00F95BBD" w:rsidRPr="00134FCF"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Jay Miller</w:t>
            </w:r>
          </w:p>
        </w:tc>
      </w:tr>
      <w:tr w:rsidR="00F95BBD" w:rsidRPr="001D723D" w:rsidTr="00F95BBD">
        <w:tc>
          <w:tcPr>
            <w:tcW w:w="739" w:type="pct"/>
          </w:tcPr>
          <w:p w:rsidR="00F95BBD" w:rsidRPr="001D723D" w:rsidRDefault="00F95BBD" w:rsidP="003D21A3">
            <w:pPr>
              <w:pStyle w:val="xmsonormal"/>
              <w:shd w:val="clear" w:color="auto" w:fill="FFFFFF"/>
              <w:spacing w:before="0" w:beforeAutospacing="0" w:after="0" w:afterAutospacing="0"/>
              <w:ind w:left="1080"/>
              <w:rPr>
                <w:rFonts w:asciiTheme="minorHAnsi" w:hAnsiTheme="minorHAnsi" w:cstheme="minorHAnsi"/>
                <w:color w:val="000000"/>
                <w:sz w:val="22"/>
                <w:szCs w:val="22"/>
                <w:bdr w:val="none" w:sz="0" w:space="0" w:color="auto" w:frame="1"/>
              </w:rPr>
            </w:pPr>
          </w:p>
        </w:tc>
        <w:tc>
          <w:tcPr>
            <w:tcW w:w="306" w:type="pct"/>
          </w:tcPr>
          <w:p w:rsidR="00F95BBD" w:rsidRPr="001D723D"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1D723D">
              <w:rPr>
                <w:rFonts w:asciiTheme="minorHAnsi" w:hAnsiTheme="minorHAnsi" w:cstheme="minorHAnsi"/>
                <w:color w:val="000000"/>
                <w:sz w:val="22"/>
                <w:szCs w:val="22"/>
                <w:bdr w:val="none" w:sz="0" w:space="0" w:color="auto" w:frame="1"/>
              </w:rPr>
              <w:t>State</w:t>
            </w:r>
            <w:r>
              <w:rPr>
                <w:rFonts w:asciiTheme="minorHAnsi" w:hAnsiTheme="minorHAnsi" w:cstheme="minorHAnsi"/>
                <w:color w:val="000000"/>
                <w:sz w:val="22"/>
                <w:szCs w:val="22"/>
                <w:bdr w:val="none" w:sz="0" w:space="0" w:color="auto" w:frame="1"/>
              </w:rPr>
              <w:t xml:space="preserve"> </w:t>
            </w:r>
          </w:p>
        </w:tc>
        <w:tc>
          <w:tcPr>
            <w:tcW w:w="1199" w:type="pct"/>
          </w:tcPr>
          <w:p w:rsidR="00F95BBD" w:rsidRPr="00E71730" w:rsidRDefault="00F95BBD" w:rsidP="00650E92">
            <w:pPr>
              <w:pStyle w:val="xmsonormal"/>
              <w:numPr>
                <w:ilvl w:val="0"/>
                <w:numId w:val="39"/>
              </w:numPr>
              <w:shd w:val="clear" w:color="auto" w:fill="FFFFFF"/>
              <w:spacing w:before="0" w:beforeAutospacing="0" w:after="0" w:afterAutospacing="0"/>
              <w:ind w:left="346"/>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Determine </w:t>
            </w:r>
            <w:r w:rsidRPr="001D723D">
              <w:rPr>
                <w:rFonts w:asciiTheme="minorHAnsi" w:hAnsiTheme="minorHAnsi" w:cstheme="minorHAnsi"/>
                <w:color w:val="000000"/>
                <w:sz w:val="22"/>
                <w:szCs w:val="22"/>
                <w:bdr w:val="none" w:sz="0" w:space="0" w:color="auto" w:frame="1"/>
              </w:rPr>
              <w:t>strateg</w:t>
            </w:r>
            <w:r>
              <w:rPr>
                <w:rFonts w:asciiTheme="minorHAnsi" w:hAnsiTheme="minorHAnsi" w:cstheme="minorHAnsi"/>
                <w:color w:val="000000"/>
                <w:sz w:val="22"/>
                <w:szCs w:val="22"/>
                <w:bdr w:val="none" w:sz="0" w:space="0" w:color="auto" w:frame="1"/>
              </w:rPr>
              <w:t>ies</w:t>
            </w:r>
            <w:r w:rsidRPr="001D723D">
              <w:rPr>
                <w:rFonts w:asciiTheme="minorHAnsi" w:hAnsiTheme="minorHAnsi" w:cstheme="minorHAnsi"/>
                <w:color w:val="000000"/>
                <w:sz w:val="22"/>
                <w:szCs w:val="22"/>
                <w:bdr w:val="none" w:sz="0" w:space="0" w:color="auto" w:frame="1"/>
              </w:rPr>
              <w:t xml:space="preserve"> to engage state-level </w:t>
            </w:r>
            <w:r>
              <w:rPr>
                <w:rFonts w:asciiTheme="minorHAnsi" w:hAnsiTheme="minorHAnsi" w:cstheme="minorHAnsi"/>
                <w:color w:val="000000"/>
                <w:sz w:val="22"/>
                <w:szCs w:val="22"/>
                <w:bdr w:val="none" w:sz="0" w:space="0" w:color="auto" w:frame="1"/>
              </w:rPr>
              <w:t xml:space="preserve">stakeholders, </w:t>
            </w:r>
            <w:r w:rsidRPr="001D723D">
              <w:rPr>
                <w:rFonts w:asciiTheme="minorHAnsi" w:hAnsiTheme="minorHAnsi" w:cstheme="minorHAnsi"/>
                <w:color w:val="000000"/>
                <w:sz w:val="22"/>
                <w:szCs w:val="22"/>
                <w:bdr w:val="none" w:sz="0" w:space="0" w:color="auto" w:frame="1"/>
              </w:rPr>
              <w:t xml:space="preserve">NASW and state </w:t>
            </w:r>
            <w:r w:rsidRPr="001D723D">
              <w:rPr>
                <w:rFonts w:asciiTheme="minorHAnsi" w:hAnsiTheme="minorHAnsi" w:cstheme="minorHAnsi"/>
                <w:color w:val="000000"/>
                <w:sz w:val="22"/>
                <w:szCs w:val="22"/>
                <w:bdr w:val="none" w:sz="0" w:space="0" w:color="auto" w:frame="1"/>
              </w:rPr>
              <w:lastRenderedPageBreak/>
              <w:t>licensing boards</w:t>
            </w:r>
            <w:r>
              <w:rPr>
                <w:rFonts w:asciiTheme="minorHAnsi" w:hAnsiTheme="minorHAnsi" w:cstheme="minorHAnsi"/>
                <w:color w:val="000000"/>
                <w:sz w:val="22"/>
                <w:szCs w:val="22"/>
                <w:bdr w:val="none" w:sz="0" w:space="0" w:color="auto" w:frame="1"/>
              </w:rPr>
              <w:t xml:space="preserve"> to collaborate on state-based solutions to licensure</w:t>
            </w:r>
            <w:r w:rsidRPr="001D723D">
              <w:rPr>
                <w:rFonts w:asciiTheme="minorHAnsi" w:hAnsiTheme="minorHAnsi" w:cstheme="minorHAnsi"/>
                <w:color w:val="000000"/>
                <w:sz w:val="22"/>
                <w:szCs w:val="22"/>
                <w:bdr w:val="none" w:sz="0" w:space="0" w:color="auto" w:frame="1"/>
              </w:rPr>
              <w:t>.  </w:t>
            </w:r>
          </w:p>
        </w:tc>
        <w:tc>
          <w:tcPr>
            <w:tcW w:w="1021" w:type="pct"/>
          </w:tcPr>
          <w:p w:rsidR="00F95BBD" w:rsidRPr="00E71730"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lastRenderedPageBreak/>
              <w:t>Ongoing</w:t>
            </w:r>
          </w:p>
        </w:tc>
        <w:tc>
          <w:tcPr>
            <w:tcW w:w="638" w:type="pct"/>
          </w:tcPr>
          <w:p w:rsidR="00F95BBD" w:rsidRPr="001D723D" w:rsidRDefault="00F95BBD" w:rsidP="003D21A3">
            <w:pPr>
              <w:pStyle w:val="xmsonormal"/>
              <w:shd w:val="clear" w:color="auto" w:fill="FFFFFF"/>
              <w:spacing w:before="0" w:beforeAutospacing="0" w:after="0" w:afterAutospacing="0"/>
              <w:ind w:left="1080"/>
              <w:rPr>
                <w:rFonts w:asciiTheme="minorHAnsi" w:hAnsiTheme="minorHAnsi" w:cstheme="minorHAnsi"/>
                <w:color w:val="000000"/>
                <w:sz w:val="22"/>
                <w:szCs w:val="22"/>
                <w:bdr w:val="none" w:sz="0" w:space="0" w:color="auto" w:frame="1"/>
              </w:rPr>
            </w:pPr>
          </w:p>
        </w:tc>
        <w:tc>
          <w:tcPr>
            <w:tcW w:w="536" w:type="pct"/>
          </w:tcPr>
          <w:p w:rsidR="00F95BBD"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State Licensing Boards,</w:t>
            </w:r>
          </w:p>
          <w:p w:rsidR="00F95BBD" w:rsidRPr="001D723D"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lastRenderedPageBreak/>
              <w:t>NASW State Chapters</w:t>
            </w:r>
          </w:p>
        </w:tc>
        <w:tc>
          <w:tcPr>
            <w:tcW w:w="561" w:type="pct"/>
          </w:tcPr>
          <w:p w:rsidR="00F95BBD" w:rsidRPr="00134FCF"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134FCF">
              <w:rPr>
                <w:rFonts w:asciiTheme="minorHAnsi" w:hAnsiTheme="minorHAnsi" w:cstheme="minorHAnsi"/>
                <w:color w:val="000000"/>
                <w:sz w:val="22"/>
                <w:szCs w:val="22"/>
                <w:bdr w:val="none" w:sz="0" w:space="0" w:color="auto" w:frame="1"/>
              </w:rPr>
              <w:lastRenderedPageBreak/>
              <w:t xml:space="preserve">Task Force leads: </w:t>
            </w:r>
            <w:r>
              <w:rPr>
                <w:rFonts w:asciiTheme="minorHAnsi" w:hAnsiTheme="minorHAnsi" w:cstheme="minorHAnsi"/>
                <w:color w:val="000000"/>
                <w:sz w:val="22"/>
                <w:szCs w:val="22"/>
                <w:bdr w:val="none" w:sz="0" w:space="0" w:color="auto" w:frame="1"/>
              </w:rPr>
              <w:t>Jackie</w:t>
            </w:r>
          </w:p>
          <w:p w:rsidR="00F95BBD" w:rsidRDefault="00F95BBD" w:rsidP="004535DB">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lastRenderedPageBreak/>
              <w:t>Jayashree</w:t>
            </w:r>
          </w:p>
          <w:p w:rsidR="00F95BBD" w:rsidRPr="001D723D" w:rsidRDefault="00F95BBD" w:rsidP="004535DB">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Goutham</w:t>
            </w:r>
          </w:p>
        </w:tc>
      </w:tr>
      <w:tr w:rsidR="00F95BBD" w:rsidRPr="009C0B7D" w:rsidTr="00DB39C7">
        <w:tc>
          <w:tcPr>
            <w:tcW w:w="739" w:type="pct"/>
            <w:tcBorders>
              <w:bottom w:val="single" w:sz="4" w:space="0" w:color="auto"/>
            </w:tcBorders>
          </w:tcPr>
          <w:p w:rsidR="00F95BBD" w:rsidRPr="009C0B7D" w:rsidRDefault="00F95BBD" w:rsidP="003D21A3">
            <w:pPr>
              <w:pStyle w:val="xmsonormal"/>
              <w:shd w:val="clear" w:color="auto" w:fill="FFFFFF"/>
              <w:spacing w:before="0" w:beforeAutospacing="0" w:after="0" w:afterAutospacing="0"/>
              <w:ind w:left="1080"/>
              <w:rPr>
                <w:rFonts w:asciiTheme="minorHAnsi" w:hAnsiTheme="minorHAnsi" w:cstheme="minorHAnsi"/>
                <w:color w:val="C45911" w:themeColor="accent2" w:themeShade="BF"/>
                <w:sz w:val="22"/>
                <w:szCs w:val="22"/>
                <w:bdr w:val="none" w:sz="0" w:space="0" w:color="auto" w:frame="1"/>
              </w:rPr>
            </w:pPr>
          </w:p>
        </w:tc>
        <w:tc>
          <w:tcPr>
            <w:tcW w:w="306" w:type="pct"/>
            <w:tcBorders>
              <w:bottom w:val="single" w:sz="4" w:space="0" w:color="auto"/>
            </w:tcBorders>
          </w:tcPr>
          <w:p w:rsidR="00F95BBD" w:rsidRPr="009C0B7D" w:rsidRDefault="00F95BBD" w:rsidP="003D21A3">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sidRPr="009C0B7D">
              <w:rPr>
                <w:rFonts w:asciiTheme="minorHAnsi" w:hAnsiTheme="minorHAnsi" w:cstheme="minorHAnsi"/>
                <w:color w:val="C45911" w:themeColor="accent2" w:themeShade="BF"/>
                <w:sz w:val="22"/>
                <w:szCs w:val="22"/>
                <w:bdr w:val="none" w:sz="0" w:space="0" w:color="auto" w:frame="1"/>
              </w:rPr>
              <w:t>State</w:t>
            </w:r>
          </w:p>
          <w:p w:rsidR="00F95BBD" w:rsidRPr="009C0B7D" w:rsidRDefault="00F95BBD" w:rsidP="003D21A3">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p>
        </w:tc>
        <w:tc>
          <w:tcPr>
            <w:tcW w:w="1199" w:type="pct"/>
            <w:tcBorders>
              <w:bottom w:val="single" w:sz="4" w:space="0" w:color="auto"/>
            </w:tcBorders>
          </w:tcPr>
          <w:p w:rsidR="00F95BBD" w:rsidRDefault="00F95BBD" w:rsidP="00650E92">
            <w:pPr>
              <w:pStyle w:val="ListParagraph"/>
              <w:numPr>
                <w:ilvl w:val="0"/>
                <w:numId w:val="39"/>
              </w:numPr>
              <w:ind w:left="346"/>
              <w:rPr>
                <w:color w:val="C45911" w:themeColor="accent2" w:themeShade="BF"/>
              </w:rPr>
            </w:pPr>
            <w:r w:rsidRPr="009C0B7D">
              <w:rPr>
                <w:color w:val="C45911" w:themeColor="accent2" w:themeShade="BF"/>
              </w:rPr>
              <w:t xml:space="preserve">Ask Licensing Boards to reframe criterion for passage metric of the exam (it is different for each state) </w:t>
            </w:r>
          </w:p>
          <w:p w:rsidR="003A60F4" w:rsidRPr="007C2AF8" w:rsidRDefault="00AC1333" w:rsidP="007C2AF8">
            <w:pPr>
              <w:pStyle w:val="ListParagraph"/>
              <w:ind w:left="360"/>
              <w:rPr>
                <w:color w:val="C45911" w:themeColor="accent2" w:themeShade="BF"/>
              </w:rPr>
            </w:pPr>
            <w:r>
              <w:rPr>
                <w:color w:val="C45911" w:themeColor="accent2" w:themeShade="BF"/>
              </w:rPr>
              <w:t xml:space="preserve">e.g., people who pass within XX </w:t>
            </w:r>
            <w:r w:rsidR="00F95BBD" w:rsidRPr="009C0B7D">
              <w:rPr>
                <w:color w:val="C45911" w:themeColor="accent2" w:themeShade="BF"/>
              </w:rPr>
              <w:t>standard deviation</w:t>
            </w:r>
            <w:r w:rsidR="00A03D1B">
              <w:rPr>
                <w:color w:val="C45911" w:themeColor="accent2" w:themeShade="BF"/>
              </w:rPr>
              <w:t>.</w:t>
            </w:r>
          </w:p>
        </w:tc>
        <w:tc>
          <w:tcPr>
            <w:tcW w:w="1021" w:type="pct"/>
            <w:tcBorders>
              <w:bottom w:val="single" w:sz="4" w:space="0" w:color="auto"/>
            </w:tcBorders>
          </w:tcPr>
          <w:p w:rsidR="00F95BBD" w:rsidRPr="009C0B7D" w:rsidRDefault="00F95BBD" w:rsidP="003D21A3">
            <w:pPr>
              <w:pStyle w:val="xmsonormal"/>
              <w:shd w:val="clear" w:color="auto" w:fill="FFFFFF"/>
              <w:spacing w:before="0" w:beforeAutospacing="0" w:after="0" w:afterAutospacing="0"/>
              <w:ind w:left="1080"/>
              <w:rPr>
                <w:rFonts w:asciiTheme="minorHAnsi" w:hAnsiTheme="minorHAnsi" w:cstheme="minorHAnsi"/>
                <w:color w:val="C45911" w:themeColor="accent2" w:themeShade="BF"/>
                <w:sz w:val="22"/>
                <w:szCs w:val="22"/>
                <w:bdr w:val="none" w:sz="0" w:space="0" w:color="auto" w:frame="1"/>
              </w:rPr>
            </w:pPr>
          </w:p>
        </w:tc>
        <w:tc>
          <w:tcPr>
            <w:tcW w:w="638" w:type="pct"/>
            <w:tcBorders>
              <w:bottom w:val="single" w:sz="4" w:space="0" w:color="auto"/>
            </w:tcBorders>
          </w:tcPr>
          <w:p w:rsidR="00F95BBD" w:rsidRPr="009C0B7D" w:rsidRDefault="00F95BBD" w:rsidP="003D21A3">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p>
        </w:tc>
        <w:tc>
          <w:tcPr>
            <w:tcW w:w="536" w:type="pct"/>
            <w:tcBorders>
              <w:bottom w:val="single" w:sz="4" w:space="0" w:color="auto"/>
            </w:tcBorders>
          </w:tcPr>
          <w:p w:rsidR="00F95BBD" w:rsidRDefault="00F95BBD" w:rsidP="003D21A3">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Pr>
                <w:rFonts w:asciiTheme="minorHAnsi" w:hAnsiTheme="minorHAnsi" w:cstheme="minorHAnsi"/>
                <w:color w:val="C45911" w:themeColor="accent2" w:themeShade="BF"/>
                <w:sz w:val="22"/>
                <w:szCs w:val="22"/>
                <w:bdr w:val="none" w:sz="0" w:space="0" w:color="auto" w:frame="1"/>
              </w:rPr>
              <w:t>ASWB</w:t>
            </w:r>
          </w:p>
          <w:p w:rsidR="00F95BBD" w:rsidRPr="009C0B7D" w:rsidRDefault="00F95BBD" w:rsidP="003D21A3">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sidRPr="009C0B7D">
              <w:rPr>
                <w:rFonts w:asciiTheme="minorHAnsi" w:hAnsiTheme="minorHAnsi" w:cstheme="minorHAnsi"/>
                <w:color w:val="C45911" w:themeColor="accent2" w:themeShade="BF"/>
                <w:sz w:val="22"/>
                <w:szCs w:val="22"/>
                <w:bdr w:val="none" w:sz="0" w:space="0" w:color="auto" w:frame="1"/>
              </w:rPr>
              <w:t>State Licensing Boards</w:t>
            </w:r>
          </w:p>
        </w:tc>
        <w:tc>
          <w:tcPr>
            <w:tcW w:w="561" w:type="pct"/>
            <w:tcBorders>
              <w:bottom w:val="single" w:sz="4" w:space="0" w:color="auto"/>
            </w:tcBorders>
          </w:tcPr>
          <w:p w:rsidR="00F95BBD" w:rsidRPr="009C0B7D" w:rsidRDefault="00F95BBD" w:rsidP="003D21A3">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Pr>
                <w:rFonts w:asciiTheme="minorHAnsi" w:hAnsiTheme="minorHAnsi" w:cstheme="minorHAnsi"/>
                <w:color w:val="C45911" w:themeColor="accent2" w:themeShade="BF"/>
                <w:sz w:val="22"/>
                <w:szCs w:val="22"/>
                <w:bdr w:val="none" w:sz="0" w:space="0" w:color="auto" w:frame="1"/>
              </w:rPr>
              <w:t>???</w:t>
            </w:r>
          </w:p>
        </w:tc>
      </w:tr>
      <w:tr w:rsidR="00F95BBD" w:rsidRPr="009C0B7D" w:rsidTr="00DB39C7">
        <w:tc>
          <w:tcPr>
            <w:tcW w:w="739" w:type="pct"/>
            <w:tcBorders>
              <w:bottom w:val="single" w:sz="4" w:space="0" w:color="auto"/>
            </w:tcBorders>
          </w:tcPr>
          <w:p w:rsidR="00F95BBD" w:rsidRPr="009C0B7D" w:rsidRDefault="00F95BBD" w:rsidP="003D21A3">
            <w:pPr>
              <w:rPr>
                <w:b/>
                <w:color w:val="C45911" w:themeColor="accent2" w:themeShade="BF"/>
              </w:rPr>
            </w:pPr>
          </w:p>
        </w:tc>
        <w:tc>
          <w:tcPr>
            <w:tcW w:w="306" w:type="pct"/>
            <w:tcBorders>
              <w:bottom w:val="single" w:sz="4" w:space="0" w:color="auto"/>
            </w:tcBorders>
          </w:tcPr>
          <w:p w:rsidR="00F95BBD" w:rsidRPr="009C0B7D" w:rsidRDefault="00F95BBD" w:rsidP="003D21A3">
            <w:pPr>
              <w:rPr>
                <w:rFonts w:cstheme="minorHAnsi"/>
                <w:color w:val="C45911" w:themeColor="accent2" w:themeShade="BF"/>
              </w:rPr>
            </w:pPr>
            <w:r w:rsidRPr="009C0B7D">
              <w:rPr>
                <w:rFonts w:cstheme="minorHAnsi"/>
                <w:color w:val="C45911" w:themeColor="accent2" w:themeShade="BF"/>
              </w:rPr>
              <w:t>State</w:t>
            </w:r>
          </w:p>
          <w:p w:rsidR="00F95BBD" w:rsidRPr="009C0B7D" w:rsidRDefault="00F95BBD" w:rsidP="003D21A3">
            <w:pPr>
              <w:rPr>
                <w:rFonts w:cstheme="minorHAnsi"/>
                <w:color w:val="C45911" w:themeColor="accent2" w:themeShade="BF"/>
              </w:rPr>
            </w:pPr>
          </w:p>
        </w:tc>
        <w:tc>
          <w:tcPr>
            <w:tcW w:w="1199" w:type="pct"/>
            <w:tcBorders>
              <w:bottom w:val="single" w:sz="4" w:space="0" w:color="auto"/>
            </w:tcBorders>
          </w:tcPr>
          <w:p w:rsidR="00A03D1B" w:rsidRPr="00A9755A" w:rsidRDefault="00F95BBD" w:rsidP="00A03D1B">
            <w:pPr>
              <w:pStyle w:val="xmsonormal"/>
              <w:numPr>
                <w:ilvl w:val="0"/>
                <w:numId w:val="39"/>
              </w:numPr>
              <w:shd w:val="clear" w:color="auto" w:fill="FFFFFF"/>
              <w:spacing w:before="0" w:beforeAutospacing="0" w:after="0" w:afterAutospacing="0"/>
              <w:ind w:left="346"/>
              <w:rPr>
                <w:rFonts w:asciiTheme="minorHAnsi" w:hAnsiTheme="minorHAnsi" w:cstheme="minorHAnsi"/>
                <w:color w:val="C45911" w:themeColor="accent2" w:themeShade="BF"/>
                <w:sz w:val="22"/>
                <w:szCs w:val="22"/>
              </w:rPr>
            </w:pPr>
            <w:r w:rsidRPr="009C0B7D">
              <w:rPr>
                <w:rFonts w:asciiTheme="minorHAnsi" w:hAnsiTheme="minorHAnsi" w:cstheme="minorHAnsi"/>
                <w:color w:val="C45911" w:themeColor="accent2" w:themeShade="BF"/>
                <w:sz w:val="22"/>
                <w:szCs w:val="22"/>
                <w:bdr w:val="none" w:sz="0" w:space="0" w:color="auto" w:frame="1"/>
              </w:rPr>
              <w:t>Review legislative remedies in Illinois and RI that limit test option and recognizes graduation from a CSWE accredited university/college program as option to alter regulation within states. </w:t>
            </w:r>
          </w:p>
        </w:tc>
        <w:tc>
          <w:tcPr>
            <w:tcW w:w="1021" w:type="pct"/>
            <w:tcBorders>
              <w:bottom w:val="single" w:sz="4" w:space="0" w:color="auto"/>
            </w:tcBorders>
          </w:tcPr>
          <w:p w:rsidR="00F95BBD" w:rsidRPr="009C0B7D" w:rsidRDefault="00F95BBD" w:rsidP="003D21A3">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Pr>
                <w:rFonts w:asciiTheme="minorHAnsi" w:hAnsiTheme="minorHAnsi" w:cstheme="minorHAnsi"/>
                <w:color w:val="C45911" w:themeColor="accent2" w:themeShade="BF"/>
                <w:sz w:val="22"/>
                <w:szCs w:val="22"/>
                <w:bdr w:val="none" w:sz="0" w:space="0" w:color="auto" w:frame="1"/>
              </w:rPr>
              <w:t>Ongoing</w:t>
            </w:r>
          </w:p>
        </w:tc>
        <w:tc>
          <w:tcPr>
            <w:tcW w:w="638" w:type="pct"/>
            <w:tcBorders>
              <w:bottom w:val="single" w:sz="4" w:space="0" w:color="auto"/>
            </w:tcBorders>
          </w:tcPr>
          <w:p w:rsidR="00F95BBD" w:rsidRPr="009C0B7D" w:rsidRDefault="00F95BBD" w:rsidP="003D21A3">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p>
        </w:tc>
        <w:tc>
          <w:tcPr>
            <w:tcW w:w="536" w:type="pct"/>
            <w:tcBorders>
              <w:bottom w:val="single" w:sz="4" w:space="0" w:color="auto"/>
            </w:tcBorders>
          </w:tcPr>
          <w:p w:rsidR="00F95BBD" w:rsidRPr="009C0B7D" w:rsidRDefault="00F95BBD" w:rsidP="003D21A3">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sidRPr="009C0B7D">
              <w:rPr>
                <w:rFonts w:asciiTheme="minorHAnsi" w:hAnsiTheme="minorHAnsi" w:cstheme="minorHAnsi"/>
                <w:color w:val="C45911" w:themeColor="accent2" w:themeShade="BF"/>
                <w:sz w:val="22"/>
                <w:szCs w:val="22"/>
                <w:bdr w:val="none" w:sz="0" w:space="0" w:color="auto" w:frame="1"/>
              </w:rPr>
              <w:t>State Licensing Boards</w:t>
            </w:r>
          </w:p>
        </w:tc>
        <w:tc>
          <w:tcPr>
            <w:tcW w:w="561" w:type="pct"/>
            <w:tcBorders>
              <w:bottom w:val="single" w:sz="4" w:space="0" w:color="auto"/>
            </w:tcBorders>
          </w:tcPr>
          <w:p w:rsidR="00F95BBD" w:rsidRDefault="00F95BBD" w:rsidP="003D21A3">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Pr>
                <w:rFonts w:asciiTheme="minorHAnsi" w:hAnsiTheme="minorHAnsi" w:cstheme="minorHAnsi"/>
                <w:color w:val="C45911" w:themeColor="accent2" w:themeShade="BF"/>
                <w:sz w:val="22"/>
                <w:szCs w:val="22"/>
                <w:bdr w:val="none" w:sz="0" w:space="0" w:color="auto" w:frame="1"/>
              </w:rPr>
              <w:t>NASW</w:t>
            </w:r>
          </w:p>
          <w:p w:rsidR="00F95BBD" w:rsidRPr="009C0B7D" w:rsidRDefault="00F95BBD" w:rsidP="003D21A3">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Pr>
                <w:rFonts w:asciiTheme="minorHAnsi" w:hAnsiTheme="minorHAnsi" w:cstheme="minorHAnsi"/>
                <w:color w:val="C45911" w:themeColor="accent2" w:themeShade="BF"/>
                <w:sz w:val="22"/>
                <w:szCs w:val="22"/>
                <w:bdr w:val="none" w:sz="0" w:space="0" w:color="auto" w:frame="1"/>
              </w:rPr>
              <w:t>Individual Deans and Directors</w:t>
            </w:r>
          </w:p>
        </w:tc>
      </w:tr>
      <w:tr w:rsidR="004074EC" w:rsidRPr="001D723D" w:rsidTr="000D497D">
        <w:tc>
          <w:tcPr>
            <w:tcW w:w="1" w:type="pct"/>
            <w:gridSpan w:val="7"/>
            <w:tcBorders>
              <w:top w:val="single" w:sz="4" w:space="0" w:color="auto"/>
            </w:tcBorders>
          </w:tcPr>
          <w:p w:rsidR="004074EC" w:rsidRDefault="004074EC"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tc>
      </w:tr>
      <w:tr w:rsidR="00F95BBD" w:rsidRPr="001D723D" w:rsidTr="00DB39C7">
        <w:tc>
          <w:tcPr>
            <w:tcW w:w="739" w:type="pct"/>
            <w:tcBorders>
              <w:top w:val="single" w:sz="4" w:space="0" w:color="auto"/>
            </w:tcBorders>
          </w:tcPr>
          <w:p w:rsidR="00F95BBD" w:rsidRPr="0017446B" w:rsidRDefault="00DB39C7" w:rsidP="00DB39C7">
            <w:pPr>
              <w:pStyle w:val="ListParagraph"/>
              <w:numPr>
                <w:ilvl w:val="0"/>
                <w:numId w:val="33"/>
              </w:numPr>
              <w:rPr>
                <w:b/>
              </w:rPr>
            </w:pPr>
            <w:r>
              <w:rPr>
                <w:b/>
              </w:rPr>
              <w:t>Develop and d</w:t>
            </w:r>
            <w:r w:rsidR="00A03D1B">
              <w:rPr>
                <w:b/>
              </w:rPr>
              <w:t xml:space="preserve">eliver </w:t>
            </w:r>
            <w:r>
              <w:rPr>
                <w:b/>
              </w:rPr>
              <w:t>strategic c</w:t>
            </w:r>
            <w:r w:rsidR="00F95BBD" w:rsidRPr="0017446B">
              <w:rPr>
                <w:b/>
              </w:rPr>
              <w:t>ommunication</w:t>
            </w:r>
            <w:r w:rsidR="00F95BBD">
              <w:rPr>
                <w:b/>
              </w:rPr>
              <w:t>s</w:t>
            </w:r>
            <w:r>
              <w:rPr>
                <w:b/>
              </w:rPr>
              <w:t xml:space="preserve"> and d</w:t>
            </w:r>
            <w:r w:rsidR="00F95BBD" w:rsidRPr="0017446B">
              <w:rPr>
                <w:b/>
              </w:rPr>
              <w:t>issemination of</w:t>
            </w:r>
            <w:r>
              <w:rPr>
                <w:b/>
              </w:rPr>
              <w:t xml:space="preserve"> i</w:t>
            </w:r>
            <w:r w:rsidR="00F95BBD" w:rsidRPr="0017446B">
              <w:rPr>
                <w:b/>
              </w:rPr>
              <w:t>nformation</w:t>
            </w:r>
            <w:r w:rsidR="003A60F4">
              <w:rPr>
                <w:b/>
              </w:rPr>
              <w:t>.</w:t>
            </w:r>
          </w:p>
        </w:tc>
        <w:tc>
          <w:tcPr>
            <w:tcW w:w="306" w:type="pct"/>
            <w:tcBorders>
              <w:top w:val="single" w:sz="4" w:space="0" w:color="auto"/>
            </w:tcBorders>
          </w:tcPr>
          <w:p w:rsidR="00F95BBD" w:rsidRPr="001D723D" w:rsidRDefault="00F95BBD" w:rsidP="003D21A3">
            <w:pPr>
              <w:rPr>
                <w:rFonts w:cstheme="minorHAnsi"/>
              </w:rPr>
            </w:pPr>
            <w:r>
              <w:rPr>
                <w:rFonts w:cstheme="minorHAnsi"/>
              </w:rPr>
              <w:t>National</w:t>
            </w:r>
          </w:p>
        </w:tc>
        <w:tc>
          <w:tcPr>
            <w:tcW w:w="1199" w:type="pct"/>
            <w:tcBorders>
              <w:top w:val="single" w:sz="4" w:space="0" w:color="auto"/>
            </w:tcBorders>
          </w:tcPr>
          <w:p w:rsidR="00F95BBD" w:rsidRDefault="00F95BBD" w:rsidP="00650E92">
            <w:pPr>
              <w:pStyle w:val="xmsonormal"/>
              <w:numPr>
                <w:ilvl w:val="2"/>
                <w:numId w:val="33"/>
              </w:numPr>
              <w:shd w:val="clear" w:color="auto" w:fill="FFFFFF"/>
              <w:spacing w:before="0" w:beforeAutospacing="0" w:after="0" w:afterAutospacing="0"/>
              <w:ind w:left="346" w:hanging="346"/>
              <w:rPr>
                <w:rFonts w:asciiTheme="minorHAnsi" w:hAnsiTheme="minorHAnsi" w:cstheme="minorHAnsi"/>
                <w:color w:val="000000"/>
                <w:sz w:val="22"/>
                <w:szCs w:val="22"/>
              </w:rPr>
            </w:pPr>
            <w:r>
              <w:rPr>
                <w:rFonts w:asciiTheme="minorHAnsi" w:hAnsiTheme="minorHAnsi" w:cstheme="minorHAnsi"/>
                <w:color w:val="000000"/>
                <w:sz w:val="22"/>
                <w:szCs w:val="22"/>
                <w:bdr w:val="none" w:sz="0" w:space="0" w:color="auto" w:frame="1"/>
              </w:rPr>
              <w:t>Develop an action toolkit for Deans and Directors</w:t>
            </w:r>
            <w:r w:rsidRPr="001D723D">
              <w:rPr>
                <w:rFonts w:asciiTheme="minorHAnsi" w:hAnsiTheme="minorHAnsi" w:cstheme="minorHAnsi"/>
                <w:color w:val="000000"/>
                <w:sz w:val="22"/>
                <w:szCs w:val="22"/>
              </w:rPr>
              <w:t xml:space="preserve"> </w:t>
            </w:r>
          </w:p>
          <w:p w:rsidR="00F95BBD" w:rsidRDefault="00F95BBD" w:rsidP="003D21A3">
            <w:pPr>
              <w:pStyle w:val="xmsonormal"/>
              <w:numPr>
                <w:ilvl w:val="2"/>
                <w:numId w:val="22"/>
              </w:numPr>
              <w:shd w:val="clear" w:color="auto" w:fill="FFFFFF"/>
              <w:spacing w:before="0" w:beforeAutospacing="0" w:after="0" w:afterAutospacing="0"/>
              <w:ind w:left="796"/>
              <w:rPr>
                <w:rFonts w:asciiTheme="minorHAnsi" w:hAnsiTheme="minorHAnsi" w:cstheme="minorHAnsi"/>
                <w:color w:val="000000"/>
                <w:sz w:val="22"/>
                <w:szCs w:val="22"/>
              </w:rPr>
            </w:pPr>
            <w:r w:rsidRPr="001D723D">
              <w:rPr>
                <w:rFonts w:asciiTheme="minorHAnsi" w:hAnsiTheme="minorHAnsi" w:cstheme="minorHAnsi"/>
                <w:color w:val="000000"/>
                <w:sz w:val="22"/>
                <w:szCs w:val="22"/>
              </w:rPr>
              <w:t xml:space="preserve">Develop ‘talking points’ </w:t>
            </w:r>
            <w:r w:rsidRPr="001D723D">
              <w:rPr>
                <w:rFonts w:asciiTheme="minorHAnsi" w:hAnsiTheme="minorHAnsi" w:cstheme="minorHAnsi"/>
                <w:color w:val="000000"/>
                <w:sz w:val="22"/>
                <w:szCs w:val="22"/>
                <w:bdr w:val="none" w:sz="0" w:space="0" w:color="auto" w:frame="1"/>
              </w:rPr>
              <w:t xml:space="preserve">focused on issues with </w:t>
            </w:r>
            <w:r w:rsidRPr="007D5F91">
              <w:rPr>
                <w:rFonts w:asciiTheme="minorHAnsi" w:hAnsiTheme="minorHAnsi" w:cstheme="minorHAnsi"/>
                <w:bCs/>
                <w:color w:val="000000"/>
                <w:sz w:val="22"/>
                <w:szCs w:val="22"/>
                <w:bdr w:val="none" w:sz="0" w:space="0" w:color="auto" w:frame="1"/>
              </w:rPr>
              <w:t xml:space="preserve">REGULATION versus </w:t>
            </w:r>
            <w:r w:rsidRPr="007D5F91">
              <w:rPr>
                <w:rFonts w:asciiTheme="minorHAnsi" w:hAnsiTheme="minorHAnsi" w:cstheme="minorHAnsi"/>
                <w:bCs/>
                <w:color w:val="000000"/>
                <w:sz w:val="22"/>
                <w:szCs w:val="22"/>
                <w:u w:val="single"/>
                <w:bdr w:val="none" w:sz="0" w:space="0" w:color="auto" w:frame="1"/>
              </w:rPr>
              <w:t>EXAM</w:t>
            </w:r>
            <w:r w:rsidRPr="001D723D">
              <w:rPr>
                <w:rFonts w:asciiTheme="minorHAnsi" w:hAnsiTheme="minorHAnsi" w:cstheme="minorHAnsi"/>
                <w:color w:val="000000"/>
                <w:sz w:val="22"/>
                <w:szCs w:val="22"/>
                <w:bdr w:val="none" w:sz="0" w:space="0" w:color="auto" w:frame="1"/>
              </w:rPr>
              <w:t> </w:t>
            </w:r>
            <w:r w:rsidRPr="007D5F91">
              <w:rPr>
                <w:rFonts w:asciiTheme="minorHAnsi" w:hAnsiTheme="minorHAnsi" w:cstheme="minorHAnsi"/>
                <w:bCs/>
                <w:color w:val="000000"/>
                <w:sz w:val="22"/>
                <w:szCs w:val="22"/>
                <w:bdr w:val="none" w:sz="0" w:space="0" w:color="auto" w:frame="1"/>
              </w:rPr>
              <w:t>(</w:t>
            </w:r>
            <w:r w:rsidRPr="001D723D">
              <w:rPr>
                <w:rFonts w:asciiTheme="minorHAnsi" w:hAnsiTheme="minorHAnsi" w:cstheme="minorHAnsi"/>
                <w:color w:val="000000"/>
                <w:sz w:val="22"/>
                <w:szCs w:val="22"/>
                <w:bdr w:val="none" w:sz="0" w:space="0" w:color="auto" w:frame="1"/>
              </w:rPr>
              <w:t xml:space="preserve">preserve professional identity to recognize and </w:t>
            </w:r>
            <w:r>
              <w:rPr>
                <w:rFonts w:asciiTheme="minorHAnsi" w:hAnsiTheme="minorHAnsi" w:cstheme="minorHAnsi"/>
                <w:color w:val="000000"/>
                <w:sz w:val="22"/>
                <w:szCs w:val="22"/>
                <w:bdr w:val="none" w:sz="0" w:space="0" w:color="auto" w:frame="1"/>
              </w:rPr>
              <w:t>protect title protection</w:t>
            </w:r>
            <w:r w:rsidRPr="001D723D">
              <w:rPr>
                <w:rFonts w:asciiTheme="minorHAnsi" w:hAnsiTheme="minorHAnsi" w:cstheme="minorHAnsi"/>
                <w:color w:val="000000"/>
                <w:sz w:val="22"/>
                <w:szCs w:val="22"/>
                <w:bdr w:val="none" w:sz="0" w:space="0" w:color="auto" w:frame="1"/>
              </w:rPr>
              <w:t>). </w:t>
            </w:r>
          </w:p>
          <w:p w:rsidR="00F95BBD" w:rsidRDefault="00F95BBD" w:rsidP="003D21A3">
            <w:pPr>
              <w:pStyle w:val="xmsonormal"/>
              <w:numPr>
                <w:ilvl w:val="2"/>
                <w:numId w:val="22"/>
              </w:numPr>
              <w:shd w:val="clear" w:color="auto" w:fill="FFFFFF"/>
              <w:spacing w:before="0" w:beforeAutospacing="0" w:after="0" w:afterAutospacing="0"/>
              <w:ind w:left="796"/>
              <w:rPr>
                <w:rFonts w:asciiTheme="minorHAnsi" w:hAnsiTheme="minorHAnsi" w:cstheme="minorHAnsi"/>
                <w:color w:val="000000"/>
                <w:sz w:val="22"/>
                <w:szCs w:val="22"/>
              </w:rPr>
            </w:pPr>
            <w:r w:rsidRPr="003D21A3">
              <w:rPr>
                <w:rFonts w:asciiTheme="minorHAnsi" w:hAnsiTheme="minorHAnsi" w:cstheme="minorHAnsi"/>
                <w:color w:val="000000"/>
                <w:sz w:val="22"/>
                <w:szCs w:val="22"/>
                <w:bdr w:val="none" w:sz="0" w:space="0" w:color="auto" w:frame="1"/>
              </w:rPr>
              <w:t>Create repository of data and information around strategies and talking points.</w:t>
            </w:r>
          </w:p>
          <w:p w:rsidR="00F95BBD" w:rsidRDefault="00F95BBD" w:rsidP="003D21A3">
            <w:pPr>
              <w:pStyle w:val="xmsonormal"/>
              <w:numPr>
                <w:ilvl w:val="2"/>
                <w:numId w:val="22"/>
              </w:numPr>
              <w:shd w:val="clear" w:color="auto" w:fill="FFFFFF"/>
              <w:spacing w:before="0" w:beforeAutospacing="0" w:after="0" w:afterAutospacing="0"/>
              <w:ind w:left="796"/>
              <w:rPr>
                <w:rFonts w:asciiTheme="minorHAnsi" w:hAnsiTheme="minorHAnsi" w:cstheme="minorHAnsi"/>
                <w:color w:val="000000"/>
                <w:sz w:val="22"/>
                <w:szCs w:val="22"/>
              </w:rPr>
            </w:pPr>
            <w:r w:rsidRPr="003D21A3">
              <w:rPr>
                <w:rFonts w:asciiTheme="minorHAnsi" w:hAnsiTheme="minorHAnsi" w:cstheme="minorHAnsi"/>
                <w:color w:val="000000"/>
                <w:sz w:val="22"/>
                <w:szCs w:val="22"/>
                <w:bdr w:val="none" w:sz="0" w:space="0" w:color="auto" w:frame="1"/>
              </w:rPr>
              <w:t>Leverage expertise of all state’s Deans and Directors.</w:t>
            </w:r>
          </w:p>
          <w:p w:rsidR="00F95BBD" w:rsidRPr="003D21A3" w:rsidRDefault="00F95BBD" w:rsidP="003D21A3">
            <w:pPr>
              <w:pStyle w:val="xmsonormal"/>
              <w:numPr>
                <w:ilvl w:val="2"/>
                <w:numId w:val="22"/>
              </w:numPr>
              <w:shd w:val="clear" w:color="auto" w:fill="FFFFFF"/>
              <w:spacing w:before="0" w:beforeAutospacing="0" w:after="0" w:afterAutospacing="0"/>
              <w:ind w:left="796"/>
              <w:rPr>
                <w:rFonts w:asciiTheme="minorHAnsi" w:hAnsiTheme="minorHAnsi" w:cstheme="minorHAnsi"/>
                <w:color w:val="000000"/>
                <w:sz w:val="22"/>
                <w:szCs w:val="22"/>
              </w:rPr>
            </w:pPr>
            <w:r w:rsidRPr="003D21A3">
              <w:rPr>
                <w:rFonts w:asciiTheme="minorHAnsi" w:hAnsiTheme="minorHAnsi" w:cstheme="minorHAnsi"/>
                <w:color w:val="000000"/>
                <w:sz w:val="22"/>
                <w:szCs w:val="22"/>
                <w:bdr w:val="none" w:sz="0" w:space="0" w:color="auto" w:frame="1"/>
              </w:rPr>
              <w:t xml:space="preserve">Create U.S. map focusing on how states are organizing and who is meeting.  </w:t>
            </w:r>
          </w:p>
        </w:tc>
        <w:tc>
          <w:tcPr>
            <w:tcW w:w="1021" w:type="pct"/>
            <w:tcBorders>
              <w:top w:val="single" w:sz="4" w:space="0" w:color="auto"/>
            </w:tcBorders>
          </w:tcPr>
          <w:p w:rsidR="00F95BBD" w:rsidRPr="001D723D"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Ongoing</w:t>
            </w:r>
          </w:p>
        </w:tc>
        <w:tc>
          <w:tcPr>
            <w:tcW w:w="638" w:type="pct"/>
            <w:tcBorders>
              <w:top w:val="single" w:sz="4" w:space="0" w:color="auto"/>
            </w:tcBorders>
          </w:tcPr>
          <w:p w:rsidR="00F95BBD" w:rsidRPr="001D723D" w:rsidRDefault="00F95BBD" w:rsidP="003D21A3">
            <w:pPr>
              <w:pStyle w:val="xmsonormal"/>
              <w:shd w:val="clear" w:color="auto" w:fill="FFFFFF"/>
              <w:spacing w:before="0" w:beforeAutospacing="0" w:after="0" w:afterAutospacing="0"/>
              <w:ind w:left="1980"/>
              <w:rPr>
                <w:rFonts w:asciiTheme="minorHAnsi" w:hAnsiTheme="minorHAnsi" w:cstheme="minorHAnsi"/>
                <w:color w:val="000000"/>
                <w:sz w:val="22"/>
                <w:szCs w:val="22"/>
                <w:bdr w:val="none" w:sz="0" w:space="0" w:color="auto" w:frame="1"/>
              </w:rPr>
            </w:pPr>
          </w:p>
        </w:tc>
        <w:tc>
          <w:tcPr>
            <w:tcW w:w="536" w:type="pct"/>
            <w:tcBorders>
              <w:top w:val="single" w:sz="4" w:space="0" w:color="auto"/>
            </w:tcBorders>
          </w:tcPr>
          <w:p w:rsidR="00F95BBD" w:rsidRPr="001D723D"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Individual Deans and Directors</w:t>
            </w:r>
          </w:p>
        </w:tc>
        <w:tc>
          <w:tcPr>
            <w:tcW w:w="561" w:type="pct"/>
            <w:tcBorders>
              <w:top w:val="single" w:sz="4" w:space="0" w:color="auto"/>
            </w:tcBorders>
          </w:tcPr>
          <w:p w:rsidR="00F95BBD"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Task Force leads:</w:t>
            </w:r>
          </w:p>
          <w:p w:rsidR="00F95BBD"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Goutham Mennon</w:t>
            </w:r>
          </w:p>
          <w:p w:rsidR="00F95BBD" w:rsidRPr="001D723D"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Jayashree ?</w:t>
            </w:r>
          </w:p>
        </w:tc>
      </w:tr>
      <w:tr w:rsidR="00F95BBD" w:rsidRPr="001D723D" w:rsidTr="00F95BBD">
        <w:tc>
          <w:tcPr>
            <w:tcW w:w="739" w:type="pct"/>
          </w:tcPr>
          <w:p w:rsidR="00F95BBD" w:rsidRPr="001D723D" w:rsidRDefault="00F95BBD" w:rsidP="003D21A3">
            <w:pPr>
              <w:pStyle w:val="xmsonormal"/>
              <w:shd w:val="clear" w:color="auto" w:fill="FFFFFF"/>
              <w:spacing w:before="0" w:beforeAutospacing="0" w:after="0" w:afterAutospacing="0"/>
              <w:ind w:left="1080"/>
              <w:rPr>
                <w:rFonts w:asciiTheme="minorHAnsi" w:hAnsiTheme="minorHAnsi" w:cstheme="minorHAnsi"/>
                <w:color w:val="000000"/>
                <w:sz w:val="22"/>
                <w:szCs w:val="22"/>
                <w:bdr w:val="none" w:sz="0" w:space="0" w:color="auto" w:frame="1"/>
              </w:rPr>
            </w:pPr>
          </w:p>
        </w:tc>
        <w:tc>
          <w:tcPr>
            <w:tcW w:w="306" w:type="pct"/>
          </w:tcPr>
          <w:p w:rsidR="00F95BBD"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National</w:t>
            </w:r>
          </w:p>
        </w:tc>
        <w:tc>
          <w:tcPr>
            <w:tcW w:w="1199" w:type="pct"/>
          </w:tcPr>
          <w:p w:rsidR="00F95BBD" w:rsidRDefault="00F95BBD" w:rsidP="00650E92">
            <w:pPr>
              <w:pStyle w:val="xmsonormal"/>
              <w:numPr>
                <w:ilvl w:val="2"/>
                <w:numId w:val="33"/>
              </w:numPr>
              <w:shd w:val="clear" w:color="auto" w:fill="FFFFFF"/>
              <w:tabs>
                <w:tab w:val="num" w:pos="1440"/>
              </w:tabs>
              <w:spacing w:before="0" w:beforeAutospacing="0" w:after="0" w:afterAutospacing="0"/>
              <w:ind w:left="346" w:hanging="346"/>
              <w:rPr>
                <w:rFonts w:asciiTheme="minorHAnsi" w:hAnsiTheme="minorHAnsi" w:cstheme="minorHAnsi"/>
                <w:color w:val="000000"/>
                <w:sz w:val="22"/>
                <w:szCs w:val="22"/>
                <w:bdr w:val="none" w:sz="0" w:space="0" w:color="auto" w:frame="1"/>
              </w:rPr>
            </w:pPr>
            <w:r w:rsidRPr="007D5F91">
              <w:rPr>
                <w:rFonts w:asciiTheme="minorHAnsi" w:hAnsiTheme="minorHAnsi" w:cstheme="minorHAnsi"/>
                <w:color w:val="000000"/>
                <w:sz w:val="22"/>
                <w:szCs w:val="22"/>
                <w:bdr w:val="none" w:sz="0" w:space="0" w:color="auto" w:frame="1"/>
              </w:rPr>
              <w:t xml:space="preserve">Create administrative </w:t>
            </w:r>
            <w:r>
              <w:rPr>
                <w:rFonts w:asciiTheme="minorHAnsi" w:hAnsiTheme="minorHAnsi" w:cstheme="minorHAnsi"/>
                <w:color w:val="000000"/>
                <w:sz w:val="22"/>
                <w:szCs w:val="22"/>
                <w:bdr w:val="none" w:sz="0" w:space="0" w:color="auto" w:frame="1"/>
              </w:rPr>
              <w:t xml:space="preserve">structure </w:t>
            </w:r>
            <w:r w:rsidRPr="007D5F91">
              <w:rPr>
                <w:rFonts w:asciiTheme="minorHAnsi" w:hAnsiTheme="minorHAnsi" w:cstheme="minorHAnsi"/>
                <w:color w:val="000000"/>
                <w:sz w:val="22"/>
                <w:szCs w:val="22"/>
                <w:bdr w:val="none" w:sz="0" w:space="0" w:color="auto" w:frame="1"/>
              </w:rPr>
              <w:t>(</w:t>
            </w:r>
            <w:r>
              <w:rPr>
                <w:rFonts w:asciiTheme="minorHAnsi" w:hAnsiTheme="minorHAnsi" w:cstheme="minorHAnsi"/>
                <w:color w:val="000000"/>
                <w:sz w:val="22"/>
                <w:szCs w:val="22"/>
                <w:bdr w:val="none" w:sz="0" w:space="0" w:color="auto" w:frame="1"/>
              </w:rPr>
              <w:t xml:space="preserve">1 FTE </w:t>
            </w:r>
            <w:r w:rsidRPr="007D5F91">
              <w:rPr>
                <w:rFonts w:asciiTheme="minorHAnsi" w:hAnsiTheme="minorHAnsi" w:cstheme="minorHAnsi"/>
                <w:color w:val="000000"/>
                <w:sz w:val="22"/>
                <w:szCs w:val="22"/>
                <w:bdr w:val="none" w:sz="0" w:space="0" w:color="auto" w:frame="1"/>
              </w:rPr>
              <w:t>project manager</w:t>
            </w:r>
            <w:r>
              <w:rPr>
                <w:rFonts w:asciiTheme="minorHAnsi" w:hAnsiTheme="minorHAnsi" w:cstheme="minorHAnsi"/>
                <w:color w:val="000000"/>
                <w:sz w:val="22"/>
                <w:szCs w:val="22"/>
                <w:bdr w:val="none" w:sz="0" w:space="0" w:color="auto" w:frame="1"/>
              </w:rPr>
              <w:t xml:space="preserve"> with social media experience</w:t>
            </w:r>
            <w:r w:rsidRPr="007D5F91">
              <w:rPr>
                <w:rFonts w:asciiTheme="minorHAnsi" w:hAnsiTheme="minorHAnsi" w:cstheme="minorHAnsi"/>
                <w:color w:val="000000"/>
                <w:sz w:val="22"/>
                <w:szCs w:val="22"/>
                <w:bdr w:val="none" w:sz="0" w:space="0" w:color="auto" w:frame="1"/>
              </w:rPr>
              <w:t xml:space="preserve">) to support NADD </w:t>
            </w:r>
            <w:r>
              <w:rPr>
                <w:rFonts w:asciiTheme="minorHAnsi" w:hAnsiTheme="minorHAnsi" w:cstheme="minorHAnsi"/>
                <w:color w:val="000000"/>
                <w:sz w:val="22"/>
                <w:szCs w:val="22"/>
                <w:bdr w:val="none" w:sz="0" w:space="0" w:color="auto" w:frame="1"/>
              </w:rPr>
              <w:t>efforts</w:t>
            </w:r>
            <w:r w:rsidRPr="007D5F91">
              <w:rPr>
                <w:rFonts w:asciiTheme="minorHAnsi" w:hAnsiTheme="minorHAnsi" w:cstheme="minorHAnsi"/>
                <w:color w:val="000000"/>
                <w:sz w:val="22"/>
                <w:szCs w:val="22"/>
                <w:bdr w:val="none" w:sz="0" w:space="0" w:color="auto" w:frame="1"/>
              </w:rPr>
              <w:t xml:space="preserve"> around national licensing exam and assessment</w:t>
            </w:r>
            <w:r w:rsidR="003A60F4">
              <w:rPr>
                <w:rFonts w:asciiTheme="minorHAnsi" w:hAnsiTheme="minorHAnsi" w:cstheme="minorHAnsi"/>
                <w:color w:val="000000"/>
                <w:sz w:val="22"/>
                <w:szCs w:val="22"/>
                <w:bdr w:val="none" w:sz="0" w:space="0" w:color="auto" w:frame="1"/>
              </w:rPr>
              <w:t>.</w:t>
            </w:r>
            <w:r w:rsidRPr="007D5F91">
              <w:rPr>
                <w:rFonts w:asciiTheme="minorHAnsi" w:hAnsiTheme="minorHAnsi" w:cstheme="minorHAnsi"/>
                <w:color w:val="000000"/>
                <w:sz w:val="22"/>
                <w:szCs w:val="22"/>
                <w:bdr w:val="none" w:sz="0" w:space="0" w:color="auto" w:frame="1"/>
              </w:rPr>
              <w:t xml:space="preserve"> </w:t>
            </w:r>
          </w:p>
        </w:tc>
        <w:tc>
          <w:tcPr>
            <w:tcW w:w="1021" w:type="pct"/>
          </w:tcPr>
          <w:p w:rsidR="00F95BBD" w:rsidRDefault="00F95BBD" w:rsidP="003D21A3">
            <w:pPr>
              <w:pStyle w:val="xmsonormal"/>
              <w:shd w:val="clear" w:color="auto" w:fill="FFFFFF"/>
              <w:spacing w:before="0" w:beforeAutospacing="0" w:after="0" w:afterAutospacing="0"/>
              <w:ind w:left="-1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Ongoing</w:t>
            </w:r>
          </w:p>
        </w:tc>
        <w:tc>
          <w:tcPr>
            <w:tcW w:w="638" w:type="pct"/>
          </w:tcPr>
          <w:p w:rsidR="00F95BBD" w:rsidRPr="001D723D" w:rsidRDefault="00F95BBD" w:rsidP="00E15829">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tc>
        <w:tc>
          <w:tcPr>
            <w:tcW w:w="536" w:type="pct"/>
          </w:tcPr>
          <w:p w:rsidR="00F95BBD"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NADD Task Force</w:t>
            </w:r>
          </w:p>
        </w:tc>
        <w:tc>
          <w:tcPr>
            <w:tcW w:w="561" w:type="pct"/>
          </w:tcPr>
          <w:p w:rsidR="00F95BBD"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NADD</w:t>
            </w:r>
          </w:p>
          <w:p w:rsidR="00F95BBD"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Univ of Kentucky</w:t>
            </w:r>
          </w:p>
        </w:tc>
      </w:tr>
      <w:tr w:rsidR="00F95BBD" w:rsidRPr="001D723D" w:rsidTr="00F95BBD">
        <w:tc>
          <w:tcPr>
            <w:tcW w:w="739" w:type="pct"/>
          </w:tcPr>
          <w:p w:rsidR="00F95BBD" w:rsidRPr="001D723D" w:rsidRDefault="00F95BBD" w:rsidP="003D21A3">
            <w:pPr>
              <w:pStyle w:val="xmsonormal"/>
              <w:shd w:val="clear" w:color="auto" w:fill="FFFFFF"/>
              <w:spacing w:before="0" w:beforeAutospacing="0" w:after="0" w:afterAutospacing="0"/>
              <w:ind w:left="1080"/>
              <w:rPr>
                <w:rFonts w:asciiTheme="minorHAnsi" w:hAnsiTheme="minorHAnsi" w:cstheme="minorHAnsi"/>
                <w:color w:val="000000"/>
                <w:sz w:val="22"/>
                <w:szCs w:val="22"/>
                <w:bdr w:val="none" w:sz="0" w:space="0" w:color="auto" w:frame="1"/>
              </w:rPr>
            </w:pPr>
          </w:p>
        </w:tc>
        <w:tc>
          <w:tcPr>
            <w:tcW w:w="306" w:type="pct"/>
          </w:tcPr>
          <w:p w:rsidR="00F95BBD"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National</w:t>
            </w:r>
          </w:p>
          <w:p w:rsidR="00F95BBD" w:rsidRPr="001D723D"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State</w:t>
            </w:r>
          </w:p>
        </w:tc>
        <w:tc>
          <w:tcPr>
            <w:tcW w:w="1199" w:type="pct"/>
          </w:tcPr>
          <w:p w:rsidR="00F95BBD" w:rsidRDefault="00F95BBD" w:rsidP="00650E92">
            <w:pPr>
              <w:pStyle w:val="xmsonormal"/>
              <w:numPr>
                <w:ilvl w:val="2"/>
                <w:numId w:val="33"/>
              </w:numPr>
              <w:shd w:val="clear" w:color="auto" w:fill="FFFFFF"/>
              <w:spacing w:before="0" w:beforeAutospacing="0" w:after="0" w:afterAutospacing="0"/>
              <w:ind w:left="346" w:hanging="346"/>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Build collaboration across SW o</w:t>
            </w:r>
            <w:r w:rsidRPr="001D723D">
              <w:rPr>
                <w:rFonts w:asciiTheme="minorHAnsi" w:hAnsiTheme="minorHAnsi" w:cstheme="minorHAnsi"/>
                <w:color w:val="000000"/>
                <w:sz w:val="22"/>
                <w:szCs w:val="22"/>
                <w:bdr w:val="none" w:sz="0" w:space="0" w:color="auto" w:frame="1"/>
              </w:rPr>
              <w:t xml:space="preserve">rganizations and </w:t>
            </w:r>
            <w:r>
              <w:rPr>
                <w:rFonts w:asciiTheme="minorHAnsi" w:hAnsiTheme="minorHAnsi" w:cstheme="minorHAnsi"/>
                <w:color w:val="000000"/>
                <w:sz w:val="22"/>
                <w:szCs w:val="22"/>
                <w:bdr w:val="none" w:sz="0" w:space="0" w:color="auto" w:frame="1"/>
              </w:rPr>
              <w:t>g</w:t>
            </w:r>
            <w:r w:rsidRPr="001D723D">
              <w:rPr>
                <w:rFonts w:asciiTheme="minorHAnsi" w:hAnsiTheme="minorHAnsi" w:cstheme="minorHAnsi"/>
                <w:color w:val="000000"/>
                <w:sz w:val="22"/>
                <w:szCs w:val="22"/>
                <w:bdr w:val="none" w:sz="0" w:space="0" w:color="auto" w:frame="1"/>
              </w:rPr>
              <w:t>roups (i.e., CSWE, NASW, NABSW, NADD, BPD, etc.) to speak in one strong</w:t>
            </w:r>
            <w:r>
              <w:rPr>
                <w:rFonts w:asciiTheme="minorHAnsi" w:hAnsiTheme="minorHAnsi" w:cstheme="minorHAnsi"/>
                <w:color w:val="000000"/>
                <w:sz w:val="22"/>
                <w:szCs w:val="22"/>
                <w:bdr w:val="none" w:sz="0" w:space="0" w:color="auto" w:frame="1"/>
              </w:rPr>
              <w:t>,</w:t>
            </w:r>
            <w:r w:rsidRPr="001D723D">
              <w:rPr>
                <w:rFonts w:asciiTheme="minorHAnsi" w:hAnsiTheme="minorHAnsi" w:cstheme="minorHAnsi"/>
                <w:color w:val="000000"/>
                <w:sz w:val="22"/>
                <w:szCs w:val="22"/>
                <w:bdr w:val="none" w:sz="0" w:space="0" w:color="auto" w:frame="1"/>
              </w:rPr>
              <w:t xml:space="preserve"> consistent voice. </w:t>
            </w:r>
          </w:p>
          <w:p w:rsidR="00F95BBD" w:rsidRPr="007D5F91" w:rsidRDefault="00F95BBD" w:rsidP="003D21A3">
            <w:pPr>
              <w:pStyle w:val="xmsonormal"/>
              <w:numPr>
                <w:ilvl w:val="2"/>
                <w:numId w:val="22"/>
              </w:numPr>
              <w:shd w:val="clear" w:color="auto" w:fill="FFFFFF"/>
              <w:spacing w:before="0" w:beforeAutospacing="0" w:after="0" w:afterAutospacing="0"/>
              <w:ind w:left="796"/>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Expand task force to include a member from each organization.</w:t>
            </w:r>
          </w:p>
        </w:tc>
        <w:tc>
          <w:tcPr>
            <w:tcW w:w="1021" w:type="pct"/>
          </w:tcPr>
          <w:p w:rsidR="00F95BBD" w:rsidRDefault="00F95BBD" w:rsidP="003D21A3">
            <w:pPr>
              <w:pStyle w:val="xmsonormal"/>
              <w:shd w:val="clear" w:color="auto" w:fill="FFFFFF"/>
              <w:spacing w:before="0" w:beforeAutospacing="0" w:after="0" w:afterAutospacing="0"/>
              <w:ind w:left="-14"/>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Ongoing</w:t>
            </w:r>
          </w:p>
        </w:tc>
        <w:tc>
          <w:tcPr>
            <w:tcW w:w="638" w:type="pct"/>
          </w:tcPr>
          <w:p w:rsidR="00F95BBD" w:rsidRPr="001D723D" w:rsidRDefault="00F95BBD" w:rsidP="00E15829">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Ongoing</w:t>
            </w:r>
          </w:p>
        </w:tc>
        <w:tc>
          <w:tcPr>
            <w:tcW w:w="536" w:type="pct"/>
          </w:tcPr>
          <w:p w:rsidR="00F95BBD"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National SW Professional Organizations</w:t>
            </w:r>
          </w:p>
        </w:tc>
        <w:tc>
          <w:tcPr>
            <w:tcW w:w="561" w:type="pct"/>
          </w:tcPr>
          <w:p w:rsidR="00F95BBD"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NADD</w:t>
            </w:r>
          </w:p>
        </w:tc>
      </w:tr>
      <w:tr w:rsidR="00F95BBD" w:rsidRPr="001D723D" w:rsidTr="00F95BBD">
        <w:tc>
          <w:tcPr>
            <w:tcW w:w="739" w:type="pct"/>
          </w:tcPr>
          <w:p w:rsidR="00F95BBD"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tc>
        <w:tc>
          <w:tcPr>
            <w:tcW w:w="306" w:type="pct"/>
          </w:tcPr>
          <w:p w:rsidR="00F95BBD" w:rsidRPr="001D723D" w:rsidRDefault="00F95BBD" w:rsidP="003D21A3">
            <w:pPr>
              <w:rPr>
                <w:rFonts w:cstheme="minorHAnsi"/>
              </w:rPr>
            </w:pPr>
            <w:r>
              <w:rPr>
                <w:rFonts w:cstheme="minorHAnsi"/>
              </w:rPr>
              <w:t>National</w:t>
            </w:r>
          </w:p>
        </w:tc>
        <w:tc>
          <w:tcPr>
            <w:tcW w:w="1199" w:type="pct"/>
          </w:tcPr>
          <w:p w:rsidR="00F95BBD" w:rsidRDefault="00F95BBD" w:rsidP="00650E92">
            <w:pPr>
              <w:pStyle w:val="xmsonormal"/>
              <w:numPr>
                <w:ilvl w:val="2"/>
                <w:numId w:val="33"/>
              </w:numPr>
              <w:shd w:val="clear" w:color="auto" w:fill="FFFFFF"/>
              <w:spacing w:before="0" w:beforeAutospacing="0" w:after="0" w:afterAutospacing="0"/>
              <w:ind w:left="346" w:hanging="346"/>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Ask ASWB to meet with NADD annually</w:t>
            </w:r>
            <w:r w:rsidR="003A60F4">
              <w:rPr>
                <w:rFonts w:asciiTheme="minorHAnsi" w:hAnsiTheme="minorHAnsi" w:cstheme="minorHAnsi"/>
                <w:color w:val="000000"/>
                <w:sz w:val="22"/>
                <w:szCs w:val="22"/>
                <w:bdr w:val="none" w:sz="0" w:space="0" w:color="auto" w:frame="1"/>
              </w:rPr>
              <w:t>.</w:t>
            </w:r>
          </w:p>
          <w:p w:rsidR="003A60F4" w:rsidRPr="001D723D" w:rsidRDefault="003A60F4" w:rsidP="003A60F4">
            <w:pPr>
              <w:pStyle w:val="xmsonormal"/>
              <w:shd w:val="clear" w:color="auto" w:fill="FFFFFF"/>
              <w:spacing w:before="0" w:beforeAutospacing="0" w:after="0" w:afterAutospacing="0"/>
              <w:ind w:left="346"/>
              <w:rPr>
                <w:rFonts w:asciiTheme="minorHAnsi" w:hAnsiTheme="minorHAnsi" w:cstheme="minorHAnsi"/>
                <w:color w:val="000000"/>
                <w:sz w:val="22"/>
                <w:szCs w:val="22"/>
                <w:bdr w:val="none" w:sz="0" w:space="0" w:color="auto" w:frame="1"/>
              </w:rPr>
            </w:pPr>
          </w:p>
        </w:tc>
        <w:tc>
          <w:tcPr>
            <w:tcW w:w="1021" w:type="pct"/>
          </w:tcPr>
          <w:p w:rsidR="00F95BBD"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Ongoing</w:t>
            </w:r>
          </w:p>
        </w:tc>
        <w:tc>
          <w:tcPr>
            <w:tcW w:w="638" w:type="pct"/>
          </w:tcPr>
          <w:p w:rsidR="00F95BBD" w:rsidRPr="001D723D" w:rsidRDefault="00F95BBD" w:rsidP="00E15829">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Ongoing</w:t>
            </w:r>
          </w:p>
        </w:tc>
        <w:tc>
          <w:tcPr>
            <w:tcW w:w="536" w:type="pct"/>
          </w:tcPr>
          <w:p w:rsidR="00F95BBD" w:rsidRDefault="00F95BBD" w:rsidP="003D21A3">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ASWB</w:t>
            </w:r>
          </w:p>
        </w:tc>
        <w:tc>
          <w:tcPr>
            <w:tcW w:w="561" w:type="pct"/>
          </w:tcPr>
          <w:p w:rsidR="00F95BBD" w:rsidRPr="001D723D" w:rsidRDefault="00F95BBD" w:rsidP="00E15829">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NADD President</w:t>
            </w:r>
          </w:p>
        </w:tc>
      </w:tr>
      <w:tr w:rsidR="00E9548F" w:rsidRPr="00AC1333" w:rsidTr="00F95BBD">
        <w:tc>
          <w:tcPr>
            <w:tcW w:w="739" w:type="pct"/>
          </w:tcPr>
          <w:p w:rsidR="00E9548F" w:rsidRPr="00AC1333" w:rsidRDefault="00E9548F" w:rsidP="003D21A3">
            <w:pPr>
              <w:pStyle w:val="xmsonormal"/>
              <w:shd w:val="clear" w:color="auto" w:fill="FFFFFF"/>
              <w:spacing w:before="0" w:beforeAutospacing="0" w:after="0" w:afterAutospacing="0"/>
              <w:ind w:left="360"/>
              <w:rPr>
                <w:rFonts w:asciiTheme="minorHAnsi" w:hAnsiTheme="minorHAnsi" w:cstheme="minorHAnsi"/>
                <w:sz w:val="22"/>
                <w:szCs w:val="22"/>
                <w:bdr w:val="none" w:sz="0" w:space="0" w:color="auto" w:frame="1"/>
              </w:rPr>
            </w:pPr>
          </w:p>
        </w:tc>
        <w:tc>
          <w:tcPr>
            <w:tcW w:w="306" w:type="pct"/>
          </w:tcPr>
          <w:p w:rsidR="00E9548F" w:rsidRPr="00AC1333" w:rsidRDefault="00E9548F" w:rsidP="003D21A3">
            <w:pPr>
              <w:rPr>
                <w:rFonts w:cstheme="minorHAnsi"/>
              </w:rPr>
            </w:pPr>
            <w:r w:rsidRPr="00AC1333">
              <w:rPr>
                <w:rFonts w:cstheme="minorHAnsi"/>
              </w:rPr>
              <w:t>National</w:t>
            </w:r>
          </w:p>
        </w:tc>
        <w:tc>
          <w:tcPr>
            <w:tcW w:w="1199" w:type="pct"/>
          </w:tcPr>
          <w:p w:rsidR="00E9548F" w:rsidRPr="00AC1333" w:rsidRDefault="00E9548F" w:rsidP="00E9548F">
            <w:pPr>
              <w:pStyle w:val="xmsonormal"/>
              <w:numPr>
                <w:ilvl w:val="2"/>
                <w:numId w:val="33"/>
              </w:numPr>
              <w:shd w:val="clear" w:color="auto" w:fill="FFFFFF"/>
              <w:spacing w:before="0" w:beforeAutospacing="0" w:after="0" w:afterAutospacing="0"/>
              <w:ind w:left="316" w:hanging="330"/>
              <w:rPr>
                <w:rFonts w:asciiTheme="minorHAnsi" w:hAnsiTheme="minorHAnsi" w:cstheme="minorHAnsi"/>
                <w:sz w:val="22"/>
                <w:szCs w:val="22"/>
                <w:bdr w:val="none" w:sz="0" w:space="0" w:color="auto" w:frame="1"/>
              </w:rPr>
            </w:pPr>
            <w:r w:rsidRPr="00AC1333">
              <w:rPr>
                <w:rFonts w:asciiTheme="minorHAnsi" w:hAnsiTheme="minorHAnsi" w:cstheme="minorHAnsi"/>
                <w:sz w:val="22"/>
                <w:szCs w:val="22"/>
                <w:bdr w:val="none" w:sz="0" w:space="0" w:color="auto" w:frame="1"/>
              </w:rPr>
              <w:t>Expand Task Force to engage practitioners.</w:t>
            </w:r>
          </w:p>
        </w:tc>
        <w:tc>
          <w:tcPr>
            <w:tcW w:w="1021" w:type="pct"/>
          </w:tcPr>
          <w:p w:rsidR="00E9548F" w:rsidRPr="00AC1333" w:rsidRDefault="00AC1333" w:rsidP="003D21A3">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Ongoing</w:t>
            </w:r>
          </w:p>
        </w:tc>
        <w:tc>
          <w:tcPr>
            <w:tcW w:w="638" w:type="pct"/>
          </w:tcPr>
          <w:p w:rsidR="00E9548F" w:rsidRPr="00AC1333" w:rsidRDefault="00AC1333" w:rsidP="00E15829">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Ongoing</w:t>
            </w:r>
          </w:p>
        </w:tc>
        <w:tc>
          <w:tcPr>
            <w:tcW w:w="536" w:type="pct"/>
          </w:tcPr>
          <w:p w:rsidR="00E9548F" w:rsidRPr="00AC1333" w:rsidRDefault="00166F49" w:rsidP="003D21A3">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Pracitioners</w:t>
            </w:r>
          </w:p>
        </w:tc>
        <w:tc>
          <w:tcPr>
            <w:tcW w:w="561" w:type="pct"/>
          </w:tcPr>
          <w:p w:rsidR="00E9548F" w:rsidRPr="00AC1333" w:rsidRDefault="00166F49" w:rsidP="003D21A3">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Task Force</w:t>
            </w:r>
          </w:p>
        </w:tc>
      </w:tr>
      <w:tr w:rsidR="00E9548F" w:rsidRPr="00166F49" w:rsidTr="00F95BBD">
        <w:tc>
          <w:tcPr>
            <w:tcW w:w="739" w:type="pct"/>
          </w:tcPr>
          <w:p w:rsidR="00E9548F" w:rsidRPr="00166F49" w:rsidRDefault="00E9548F" w:rsidP="003D21A3">
            <w:pPr>
              <w:pStyle w:val="xmsonormal"/>
              <w:shd w:val="clear" w:color="auto" w:fill="FFFFFF"/>
              <w:spacing w:before="0" w:beforeAutospacing="0" w:after="0" w:afterAutospacing="0"/>
              <w:ind w:left="360"/>
              <w:rPr>
                <w:rFonts w:asciiTheme="minorHAnsi" w:hAnsiTheme="minorHAnsi" w:cstheme="minorHAnsi"/>
                <w:sz w:val="22"/>
                <w:szCs w:val="22"/>
                <w:bdr w:val="none" w:sz="0" w:space="0" w:color="auto" w:frame="1"/>
              </w:rPr>
            </w:pPr>
          </w:p>
        </w:tc>
        <w:tc>
          <w:tcPr>
            <w:tcW w:w="306" w:type="pct"/>
          </w:tcPr>
          <w:p w:rsidR="00E9548F" w:rsidRPr="00166F49" w:rsidRDefault="00E9548F" w:rsidP="003D21A3">
            <w:pPr>
              <w:rPr>
                <w:rFonts w:cstheme="minorHAnsi"/>
              </w:rPr>
            </w:pPr>
            <w:r w:rsidRPr="00166F49">
              <w:rPr>
                <w:rFonts w:cstheme="minorHAnsi"/>
              </w:rPr>
              <w:t>National</w:t>
            </w:r>
          </w:p>
        </w:tc>
        <w:tc>
          <w:tcPr>
            <w:tcW w:w="1199" w:type="pct"/>
          </w:tcPr>
          <w:p w:rsidR="002053A8" w:rsidRPr="00166F49" w:rsidRDefault="00E9548F" w:rsidP="002053A8">
            <w:pPr>
              <w:pStyle w:val="xmsonormal"/>
              <w:numPr>
                <w:ilvl w:val="2"/>
                <w:numId w:val="33"/>
              </w:numPr>
              <w:shd w:val="clear" w:color="auto" w:fill="FFFFFF"/>
              <w:spacing w:before="0" w:beforeAutospacing="0" w:after="0" w:afterAutospacing="0"/>
              <w:ind w:left="316" w:hanging="330"/>
              <w:rPr>
                <w:rFonts w:asciiTheme="minorHAnsi" w:hAnsiTheme="minorHAnsi" w:cstheme="minorHAnsi"/>
                <w:sz w:val="22"/>
                <w:szCs w:val="22"/>
                <w:bdr w:val="none" w:sz="0" w:space="0" w:color="auto" w:frame="1"/>
              </w:rPr>
            </w:pPr>
            <w:r w:rsidRPr="00166F49">
              <w:rPr>
                <w:rFonts w:asciiTheme="minorHAnsi" w:hAnsiTheme="minorHAnsi" w:cstheme="minorHAnsi"/>
                <w:sz w:val="22"/>
                <w:szCs w:val="22"/>
                <w:bdr w:val="none" w:sz="0" w:space="0" w:color="auto" w:frame="1"/>
              </w:rPr>
              <w:t xml:space="preserve">NADD will develop a process by which it </w:t>
            </w:r>
            <w:r w:rsidR="002053A8" w:rsidRPr="00166F49">
              <w:rPr>
                <w:rFonts w:asciiTheme="minorHAnsi" w:hAnsiTheme="minorHAnsi" w:cstheme="minorHAnsi"/>
                <w:sz w:val="22"/>
                <w:szCs w:val="22"/>
                <w:bdr w:val="none" w:sz="0" w:space="0" w:color="auto" w:frame="1"/>
              </w:rPr>
              <w:t xml:space="preserve">members </w:t>
            </w:r>
            <w:r w:rsidRPr="00166F49">
              <w:rPr>
                <w:rFonts w:asciiTheme="minorHAnsi" w:hAnsiTheme="minorHAnsi" w:cstheme="minorHAnsi"/>
                <w:sz w:val="22"/>
                <w:szCs w:val="22"/>
                <w:bdr w:val="none" w:sz="0" w:space="0" w:color="auto" w:frame="1"/>
              </w:rPr>
              <w:t>can</w:t>
            </w:r>
            <w:r w:rsidR="002053A8" w:rsidRPr="00166F49">
              <w:rPr>
                <w:rFonts w:asciiTheme="minorHAnsi" w:hAnsiTheme="minorHAnsi" w:cstheme="minorHAnsi"/>
                <w:sz w:val="22"/>
                <w:szCs w:val="22"/>
                <w:bdr w:val="none" w:sz="0" w:space="0" w:color="auto" w:frame="1"/>
              </w:rPr>
              <w:t xml:space="preserve"> provide a consultative role to one another in planning for actions within their respective states.</w:t>
            </w:r>
          </w:p>
        </w:tc>
        <w:tc>
          <w:tcPr>
            <w:tcW w:w="1021" w:type="pct"/>
          </w:tcPr>
          <w:p w:rsidR="00E9548F" w:rsidRPr="00166F49" w:rsidRDefault="00E9548F" w:rsidP="003D21A3">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166F49">
              <w:rPr>
                <w:rFonts w:asciiTheme="minorHAnsi" w:hAnsiTheme="minorHAnsi" w:cstheme="minorHAnsi"/>
                <w:sz w:val="22"/>
                <w:szCs w:val="22"/>
                <w:bdr w:val="none" w:sz="0" w:space="0" w:color="auto" w:frame="1"/>
              </w:rPr>
              <w:t>Ongoing</w:t>
            </w:r>
          </w:p>
        </w:tc>
        <w:tc>
          <w:tcPr>
            <w:tcW w:w="638" w:type="pct"/>
          </w:tcPr>
          <w:p w:rsidR="00E9548F" w:rsidRPr="00166F49" w:rsidRDefault="00E9548F" w:rsidP="00E15829">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166F49">
              <w:rPr>
                <w:rFonts w:asciiTheme="minorHAnsi" w:hAnsiTheme="minorHAnsi" w:cstheme="minorHAnsi"/>
                <w:sz w:val="22"/>
                <w:szCs w:val="22"/>
                <w:bdr w:val="none" w:sz="0" w:space="0" w:color="auto" w:frame="1"/>
              </w:rPr>
              <w:t>Ongoing</w:t>
            </w:r>
          </w:p>
        </w:tc>
        <w:tc>
          <w:tcPr>
            <w:tcW w:w="536" w:type="pct"/>
          </w:tcPr>
          <w:p w:rsidR="00E9548F" w:rsidRPr="00166F49" w:rsidRDefault="00E9548F" w:rsidP="003D21A3">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166F49">
              <w:rPr>
                <w:rFonts w:asciiTheme="minorHAnsi" w:hAnsiTheme="minorHAnsi" w:cstheme="minorHAnsi"/>
                <w:sz w:val="22"/>
                <w:szCs w:val="22"/>
                <w:bdr w:val="none" w:sz="0" w:space="0" w:color="auto" w:frame="1"/>
              </w:rPr>
              <w:t>Internal and External Stakeholders</w:t>
            </w:r>
          </w:p>
        </w:tc>
        <w:tc>
          <w:tcPr>
            <w:tcW w:w="561" w:type="pct"/>
          </w:tcPr>
          <w:p w:rsidR="00E9548F" w:rsidRPr="00166F49" w:rsidRDefault="00E9548F" w:rsidP="003D21A3">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166F49">
              <w:rPr>
                <w:rFonts w:asciiTheme="minorHAnsi" w:hAnsiTheme="minorHAnsi" w:cstheme="minorHAnsi"/>
                <w:sz w:val="22"/>
                <w:szCs w:val="22"/>
                <w:bdr w:val="none" w:sz="0" w:space="0" w:color="auto" w:frame="1"/>
              </w:rPr>
              <w:t>???</w:t>
            </w:r>
          </w:p>
        </w:tc>
      </w:tr>
      <w:tr w:rsidR="00F95BBD" w:rsidRPr="00914AD4" w:rsidTr="00F95BBD">
        <w:tc>
          <w:tcPr>
            <w:tcW w:w="739" w:type="pct"/>
          </w:tcPr>
          <w:p w:rsidR="00F95BBD" w:rsidRPr="00914AD4" w:rsidRDefault="00F95BBD" w:rsidP="003D21A3">
            <w:pPr>
              <w:pStyle w:val="xmsonormal"/>
              <w:shd w:val="clear" w:color="auto" w:fill="FFFFFF"/>
              <w:spacing w:before="0" w:beforeAutospacing="0" w:after="0" w:afterAutospacing="0"/>
              <w:ind w:left="360"/>
              <w:rPr>
                <w:rFonts w:asciiTheme="minorHAnsi" w:hAnsiTheme="minorHAnsi" w:cstheme="minorHAnsi"/>
                <w:color w:val="C45911" w:themeColor="accent2" w:themeShade="BF"/>
                <w:sz w:val="22"/>
                <w:szCs w:val="22"/>
                <w:bdr w:val="none" w:sz="0" w:space="0" w:color="auto" w:frame="1"/>
              </w:rPr>
            </w:pPr>
          </w:p>
        </w:tc>
        <w:tc>
          <w:tcPr>
            <w:tcW w:w="306" w:type="pct"/>
          </w:tcPr>
          <w:p w:rsidR="00F95BBD" w:rsidRPr="00914AD4" w:rsidRDefault="00F95BBD" w:rsidP="003D21A3">
            <w:pPr>
              <w:rPr>
                <w:rFonts w:cstheme="minorHAnsi"/>
                <w:color w:val="C45911" w:themeColor="accent2" w:themeShade="BF"/>
              </w:rPr>
            </w:pPr>
            <w:r w:rsidRPr="00914AD4">
              <w:rPr>
                <w:rFonts w:cstheme="minorHAnsi"/>
                <w:color w:val="C45911" w:themeColor="accent2" w:themeShade="BF"/>
              </w:rPr>
              <w:t>State</w:t>
            </w:r>
          </w:p>
          <w:p w:rsidR="00F95BBD" w:rsidRPr="00914AD4" w:rsidRDefault="00F95BBD" w:rsidP="003D21A3">
            <w:pPr>
              <w:rPr>
                <w:rFonts w:cstheme="minorHAnsi"/>
                <w:color w:val="C45911" w:themeColor="accent2" w:themeShade="BF"/>
              </w:rPr>
            </w:pPr>
          </w:p>
        </w:tc>
        <w:tc>
          <w:tcPr>
            <w:tcW w:w="1199" w:type="pct"/>
          </w:tcPr>
          <w:p w:rsidR="00F95BBD" w:rsidRPr="00914AD4" w:rsidRDefault="00F95BBD" w:rsidP="00E9548F">
            <w:pPr>
              <w:pStyle w:val="xmsonormal"/>
              <w:numPr>
                <w:ilvl w:val="2"/>
                <w:numId w:val="33"/>
              </w:numPr>
              <w:shd w:val="clear" w:color="auto" w:fill="FFFFFF"/>
              <w:spacing w:before="0" w:beforeAutospacing="0" w:after="0" w:afterAutospacing="0"/>
              <w:ind w:left="316" w:hanging="330"/>
              <w:rPr>
                <w:rFonts w:asciiTheme="minorHAnsi" w:hAnsiTheme="minorHAnsi" w:cstheme="minorHAnsi"/>
                <w:color w:val="C45911" w:themeColor="accent2" w:themeShade="BF"/>
                <w:sz w:val="22"/>
                <w:szCs w:val="22"/>
              </w:rPr>
            </w:pPr>
            <w:r w:rsidRPr="00914AD4">
              <w:rPr>
                <w:rFonts w:asciiTheme="minorHAnsi" w:hAnsiTheme="minorHAnsi" w:cstheme="minorHAnsi"/>
                <w:color w:val="C45911" w:themeColor="accent2" w:themeShade="BF"/>
                <w:sz w:val="22"/>
                <w:szCs w:val="22"/>
                <w:bdr w:val="none" w:sz="0" w:space="0" w:color="auto" w:frame="1"/>
              </w:rPr>
              <w:t>States’ deans/directors meet routinely to focus on advocacy for SW graduates and discuss alternative assessment strategies; build coalitions and political allies</w:t>
            </w:r>
            <w:r w:rsidR="003A60F4">
              <w:rPr>
                <w:rFonts w:asciiTheme="minorHAnsi" w:hAnsiTheme="minorHAnsi" w:cstheme="minorHAnsi"/>
                <w:color w:val="C45911" w:themeColor="accent2" w:themeShade="BF"/>
                <w:sz w:val="22"/>
                <w:szCs w:val="22"/>
                <w:bdr w:val="none" w:sz="0" w:space="0" w:color="auto" w:frame="1"/>
              </w:rPr>
              <w:t>.</w:t>
            </w:r>
          </w:p>
        </w:tc>
        <w:tc>
          <w:tcPr>
            <w:tcW w:w="1021" w:type="pct"/>
          </w:tcPr>
          <w:p w:rsidR="00F95BBD" w:rsidRPr="00914AD4" w:rsidRDefault="00F95BBD" w:rsidP="003D21A3">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Pr>
                <w:rFonts w:asciiTheme="minorHAnsi" w:hAnsiTheme="minorHAnsi" w:cstheme="minorHAnsi"/>
                <w:color w:val="C45911" w:themeColor="accent2" w:themeShade="BF"/>
                <w:sz w:val="22"/>
                <w:szCs w:val="22"/>
                <w:bdr w:val="none" w:sz="0" w:space="0" w:color="auto" w:frame="1"/>
              </w:rPr>
              <w:t>Ongoing</w:t>
            </w:r>
          </w:p>
        </w:tc>
        <w:tc>
          <w:tcPr>
            <w:tcW w:w="638" w:type="pct"/>
          </w:tcPr>
          <w:p w:rsidR="00F95BBD" w:rsidRPr="00914AD4" w:rsidRDefault="00F95BBD" w:rsidP="00E15829">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Pr>
                <w:rFonts w:asciiTheme="minorHAnsi" w:hAnsiTheme="minorHAnsi" w:cstheme="minorHAnsi"/>
                <w:color w:val="C45911" w:themeColor="accent2" w:themeShade="BF"/>
                <w:sz w:val="22"/>
                <w:szCs w:val="22"/>
                <w:bdr w:val="none" w:sz="0" w:space="0" w:color="auto" w:frame="1"/>
              </w:rPr>
              <w:t>Ongoing</w:t>
            </w:r>
          </w:p>
        </w:tc>
        <w:tc>
          <w:tcPr>
            <w:tcW w:w="536" w:type="pct"/>
          </w:tcPr>
          <w:p w:rsidR="00F95BBD" w:rsidRPr="00914AD4" w:rsidRDefault="00F95BBD" w:rsidP="003D21A3">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Pr>
                <w:rFonts w:asciiTheme="minorHAnsi" w:hAnsiTheme="minorHAnsi" w:cstheme="minorHAnsi"/>
                <w:color w:val="C45911" w:themeColor="accent2" w:themeShade="BF"/>
                <w:sz w:val="22"/>
                <w:szCs w:val="22"/>
                <w:bdr w:val="none" w:sz="0" w:space="0" w:color="auto" w:frame="1"/>
              </w:rPr>
              <w:t>State level stakeholders</w:t>
            </w:r>
          </w:p>
        </w:tc>
        <w:tc>
          <w:tcPr>
            <w:tcW w:w="561" w:type="pct"/>
          </w:tcPr>
          <w:p w:rsidR="00F95BBD" w:rsidRPr="00914AD4" w:rsidRDefault="00F95BBD" w:rsidP="003D21A3">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sidRPr="00914AD4">
              <w:rPr>
                <w:rFonts w:asciiTheme="minorHAnsi" w:hAnsiTheme="minorHAnsi" w:cstheme="minorHAnsi"/>
                <w:color w:val="C45911" w:themeColor="accent2" w:themeShade="BF"/>
                <w:sz w:val="22"/>
                <w:szCs w:val="22"/>
                <w:bdr w:val="none" w:sz="0" w:space="0" w:color="auto" w:frame="1"/>
              </w:rPr>
              <w:t>State Deans and Directors</w:t>
            </w:r>
          </w:p>
        </w:tc>
      </w:tr>
      <w:tr w:rsidR="00F95BBD" w:rsidRPr="007D5F91" w:rsidTr="00F95BBD">
        <w:tc>
          <w:tcPr>
            <w:tcW w:w="739" w:type="pct"/>
          </w:tcPr>
          <w:p w:rsidR="00F95BBD" w:rsidRPr="007D5F91" w:rsidRDefault="00F95BBD" w:rsidP="003D21A3">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p>
        </w:tc>
        <w:tc>
          <w:tcPr>
            <w:tcW w:w="306" w:type="pct"/>
          </w:tcPr>
          <w:p w:rsidR="00F95BBD" w:rsidRPr="007D5F91" w:rsidRDefault="00F95BBD" w:rsidP="003D21A3">
            <w:pPr>
              <w:rPr>
                <w:rFonts w:cstheme="minorHAnsi"/>
                <w:color w:val="C45911" w:themeColor="accent2" w:themeShade="BF"/>
              </w:rPr>
            </w:pPr>
            <w:r w:rsidRPr="007D5F91">
              <w:rPr>
                <w:rFonts w:cstheme="minorHAnsi"/>
                <w:color w:val="C45911" w:themeColor="accent2" w:themeShade="BF"/>
              </w:rPr>
              <w:t>State</w:t>
            </w:r>
          </w:p>
        </w:tc>
        <w:tc>
          <w:tcPr>
            <w:tcW w:w="1199" w:type="pct"/>
          </w:tcPr>
          <w:p w:rsidR="00F95BBD" w:rsidRPr="007D5F91" w:rsidRDefault="00F95BBD" w:rsidP="00650E92">
            <w:pPr>
              <w:pStyle w:val="xmsonormal"/>
              <w:numPr>
                <w:ilvl w:val="0"/>
                <w:numId w:val="41"/>
              </w:numPr>
              <w:shd w:val="clear" w:color="auto" w:fill="FFFFFF"/>
              <w:spacing w:before="0" w:beforeAutospacing="0" w:after="0" w:afterAutospacing="0"/>
              <w:rPr>
                <w:rFonts w:asciiTheme="minorHAnsi" w:hAnsiTheme="minorHAnsi" w:cstheme="minorHAnsi"/>
                <w:color w:val="C45911" w:themeColor="accent2" w:themeShade="BF"/>
                <w:sz w:val="22"/>
                <w:szCs w:val="22"/>
              </w:rPr>
            </w:pPr>
            <w:r w:rsidRPr="007D5F91">
              <w:rPr>
                <w:rFonts w:asciiTheme="minorHAnsi" w:hAnsiTheme="minorHAnsi" w:cstheme="minorHAnsi"/>
                <w:color w:val="C45911" w:themeColor="accent2" w:themeShade="BF"/>
                <w:sz w:val="22"/>
                <w:szCs w:val="22"/>
                <w:bdr w:val="none" w:sz="0" w:space="0" w:color="auto" w:frame="1"/>
              </w:rPr>
              <w:t xml:space="preserve">Develop legislative and community champions </w:t>
            </w:r>
            <w:r>
              <w:rPr>
                <w:rFonts w:asciiTheme="minorHAnsi" w:hAnsiTheme="minorHAnsi" w:cstheme="minorHAnsi"/>
                <w:color w:val="C45911" w:themeColor="accent2" w:themeShade="BF"/>
                <w:sz w:val="22"/>
                <w:szCs w:val="22"/>
                <w:bdr w:val="none" w:sz="0" w:space="0" w:color="auto" w:frame="1"/>
              </w:rPr>
              <w:t>with</w:t>
            </w:r>
            <w:r w:rsidRPr="007D5F91">
              <w:rPr>
                <w:rFonts w:asciiTheme="minorHAnsi" w:hAnsiTheme="minorHAnsi" w:cstheme="minorHAnsi"/>
                <w:color w:val="C45911" w:themeColor="accent2" w:themeShade="BF"/>
                <w:sz w:val="22"/>
                <w:szCs w:val="22"/>
                <w:bdr w:val="none" w:sz="0" w:space="0" w:color="auto" w:frame="1"/>
              </w:rPr>
              <w:t xml:space="preserve"> vested interest in mental health/social work and can move regulatory changes. </w:t>
            </w:r>
          </w:p>
          <w:p w:rsidR="00F95BBD" w:rsidRPr="007D5F91" w:rsidRDefault="00F95BBD" w:rsidP="003D21A3">
            <w:pPr>
              <w:pStyle w:val="xmsonormal"/>
              <w:numPr>
                <w:ilvl w:val="2"/>
                <w:numId w:val="40"/>
              </w:numPr>
              <w:shd w:val="clear" w:color="auto" w:fill="FFFFFF"/>
              <w:spacing w:before="0" w:beforeAutospacing="0" w:after="0" w:afterAutospacing="0"/>
              <w:ind w:left="796" w:hanging="360"/>
              <w:rPr>
                <w:rFonts w:asciiTheme="minorHAnsi" w:hAnsiTheme="minorHAnsi" w:cstheme="minorHAnsi"/>
                <w:color w:val="C45911" w:themeColor="accent2" w:themeShade="BF"/>
                <w:sz w:val="22"/>
                <w:szCs w:val="22"/>
              </w:rPr>
            </w:pPr>
            <w:r w:rsidRPr="007D5F91">
              <w:rPr>
                <w:rFonts w:asciiTheme="minorHAnsi" w:hAnsiTheme="minorHAnsi" w:cstheme="minorHAnsi"/>
                <w:color w:val="C45911" w:themeColor="accent2" w:themeShade="BF"/>
                <w:sz w:val="22"/>
                <w:szCs w:val="22"/>
              </w:rPr>
              <w:t>CMH Board Associations</w:t>
            </w:r>
          </w:p>
          <w:p w:rsidR="00F95BBD" w:rsidRPr="007D5F91" w:rsidRDefault="00F95BBD" w:rsidP="003D21A3">
            <w:pPr>
              <w:pStyle w:val="xmsonormal"/>
              <w:numPr>
                <w:ilvl w:val="2"/>
                <w:numId w:val="40"/>
              </w:numPr>
              <w:shd w:val="clear" w:color="auto" w:fill="FFFFFF"/>
              <w:spacing w:before="0" w:beforeAutospacing="0" w:after="0" w:afterAutospacing="0"/>
              <w:ind w:left="796" w:hanging="360"/>
              <w:rPr>
                <w:rFonts w:asciiTheme="minorHAnsi" w:hAnsiTheme="minorHAnsi" w:cstheme="minorHAnsi"/>
                <w:color w:val="C45911" w:themeColor="accent2" w:themeShade="BF"/>
                <w:sz w:val="22"/>
                <w:szCs w:val="22"/>
              </w:rPr>
            </w:pPr>
            <w:r w:rsidRPr="007D5F91">
              <w:rPr>
                <w:rFonts w:asciiTheme="minorHAnsi" w:hAnsiTheme="minorHAnsi" w:cstheme="minorHAnsi"/>
                <w:color w:val="C45911" w:themeColor="accent2" w:themeShade="BF"/>
                <w:sz w:val="22"/>
                <w:szCs w:val="22"/>
              </w:rPr>
              <w:t>NASW Lobbyist</w:t>
            </w:r>
          </w:p>
          <w:p w:rsidR="00F95BBD" w:rsidRPr="007D5F91" w:rsidRDefault="00F95BBD" w:rsidP="003D21A3">
            <w:pPr>
              <w:pStyle w:val="xmsonormal"/>
              <w:numPr>
                <w:ilvl w:val="2"/>
                <w:numId w:val="40"/>
              </w:numPr>
              <w:shd w:val="clear" w:color="auto" w:fill="FFFFFF"/>
              <w:spacing w:before="0" w:beforeAutospacing="0" w:after="0" w:afterAutospacing="0"/>
              <w:ind w:left="796" w:hanging="360"/>
              <w:rPr>
                <w:rFonts w:asciiTheme="minorHAnsi" w:hAnsiTheme="minorHAnsi" w:cstheme="minorHAnsi"/>
                <w:color w:val="C45911" w:themeColor="accent2" w:themeShade="BF"/>
                <w:sz w:val="22"/>
                <w:szCs w:val="22"/>
              </w:rPr>
            </w:pPr>
            <w:r w:rsidRPr="007D5F91">
              <w:rPr>
                <w:rFonts w:asciiTheme="minorHAnsi" w:hAnsiTheme="minorHAnsi" w:cstheme="minorHAnsi"/>
                <w:color w:val="C45911" w:themeColor="accent2" w:themeShade="BF"/>
                <w:sz w:val="22"/>
                <w:szCs w:val="22"/>
              </w:rPr>
              <w:t>University Government relations personnel connecting across colleges/universities</w:t>
            </w:r>
          </w:p>
          <w:p w:rsidR="00F95BBD" w:rsidRPr="007D5F91" w:rsidRDefault="00F95BBD" w:rsidP="003D21A3">
            <w:pPr>
              <w:pStyle w:val="xmsonormal"/>
              <w:numPr>
                <w:ilvl w:val="2"/>
                <w:numId w:val="40"/>
              </w:numPr>
              <w:shd w:val="clear" w:color="auto" w:fill="FFFFFF"/>
              <w:spacing w:before="0" w:beforeAutospacing="0" w:after="0" w:afterAutospacing="0"/>
              <w:ind w:left="796" w:hanging="360"/>
              <w:rPr>
                <w:rFonts w:asciiTheme="minorHAnsi" w:hAnsiTheme="minorHAnsi" w:cstheme="minorHAnsi"/>
                <w:color w:val="C45911" w:themeColor="accent2" w:themeShade="BF"/>
                <w:sz w:val="22"/>
                <w:szCs w:val="22"/>
              </w:rPr>
            </w:pPr>
            <w:r w:rsidRPr="007D5F91">
              <w:rPr>
                <w:rFonts w:asciiTheme="minorHAnsi" w:hAnsiTheme="minorHAnsi" w:cstheme="minorHAnsi"/>
                <w:color w:val="C45911" w:themeColor="accent2" w:themeShade="BF"/>
                <w:sz w:val="22"/>
                <w:szCs w:val="22"/>
              </w:rPr>
              <w:t>Community Human Service organizations</w:t>
            </w:r>
          </w:p>
        </w:tc>
        <w:tc>
          <w:tcPr>
            <w:tcW w:w="1021" w:type="pct"/>
          </w:tcPr>
          <w:p w:rsidR="00F95BBD" w:rsidRPr="00914AD4" w:rsidRDefault="00F95BBD" w:rsidP="003D21A3">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Pr>
                <w:rFonts w:asciiTheme="minorHAnsi" w:hAnsiTheme="minorHAnsi" w:cstheme="minorHAnsi"/>
                <w:color w:val="C45911" w:themeColor="accent2" w:themeShade="BF"/>
                <w:sz w:val="22"/>
                <w:szCs w:val="22"/>
                <w:bdr w:val="none" w:sz="0" w:space="0" w:color="auto" w:frame="1"/>
              </w:rPr>
              <w:t>Ongoing</w:t>
            </w:r>
          </w:p>
        </w:tc>
        <w:tc>
          <w:tcPr>
            <w:tcW w:w="638" w:type="pct"/>
          </w:tcPr>
          <w:p w:rsidR="00F95BBD" w:rsidRPr="00914AD4" w:rsidRDefault="00F95BBD" w:rsidP="003D21A3">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Pr>
                <w:rFonts w:asciiTheme="minorHAnsi" w:hAnsiTheme="minorHAnsi" w:cstheme="minorHAnsi"/>
                <w:color w:val="C45911" w:themeColor="accent2" w:themeShade="BF"/>
                <w:sz w:val="22"/>
                <w:szCs w:val="22"/>
                <w:bdr w:val="none" w:sz="0" w:space="0" w:color="auto" w:frame="1"/>
              </w:rPr>
              <w:t>Ongoing</w:t>
            </w:r>
          </w:p>
        </w:tc>
        <w:tc>
          <w:tcPr>
            <w:tcW w:w="536" w:type="pct"/>
          </w:tcPr>
          <w:p w:rsidR="00F95BBD" w:rsidRDefault="00F95BBD" w:rsidP="003D21A3">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Pr>
                <w:rFonts w:asciiTheme="minorHAnsi" w:hAnsiTheme="minorHAnsi" w:cstheme="minorHAnsi"/>
                <w:color w:val="C45911" w:themeColor="accent2" w:themeShade="BF"/>
                <w:sz w:val="22"/>
                <w:szCs w:val="22"/>
                <w:bdr w:val="none" w:sz="0" w:space="0" w:color="auto" w:frame="1"/>
              </w:rPr>
              <w:t>Licensing Boards Legislators and Regulation</w:t>
            </w:r>
          </w:p>
          <w:p w:rsidR="00F95BBD" w:rsidRPr="00914AD4" w:rsidRDefault="00F95BBD" w:rsidP="003D21A3">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p>
        </w:tc>
        <w:tc>
          <w:tcPr>
            <w:tcW w:w="561" w:type="pct"/>
          </w:tcPr>
          <w:p w:rsidR="00F95BBD" w:rsidRPr="007D5F91" w:rsidRDefault="00F95BBD" w:rsidP="003D21A3">
            <w:pPr>
              <w:pStyle w:val="xmsonormal"/>
              <w:shd w:val="clear" w:color="auto" w:fill="FFFFFF"/>
              <w:spacing w:before="0" w:beforeAutospacing="0" w:after="0" w:afterAutospacing="0"/>
              <w:rPr>
                <w:rFonts w:asciiTheme="minorHAnsi" w:hAnsiTheme="minorHAnsi" w:cstheme="minorHAnsi"/>
                <w:color w:val="C45911" w:themeColor="accent2" w:themeShade="BF"/>
                <w:sz w:val="22"/>
                <w:szCs w:val="22"/>
                <w:bdr w:val="none" w:sz="0" w:space="0" w:color="auto" w:frame="1"/>
              </w:rPr>
            </w:pPr>
            <w:r w:rsidRPr="00914AD4">
              <w:rPr>
                <w:rFonts w:asciiTheme="minorHAnsi" w:hAnsiTheme="minorHAnsi" w:cstheme="minorHAnsi"/>
                <w:color w:val="C45911" w:themeColor="accent2" w:themeShade="BF"/>
                <w:sz w:val="22"/>
                <w:szCs w:val="22"/>
                <w:bdr w:val="none" w:sz="0" w:space="0" w:color="auto" w:frame="1"/>
              </w:rPr>
              <w:t>State Deans and Direct</w:t>
            </w:r>
            <w:r>
              <w:rPr>
                <w:rFonts w:asciiTheme="minorHAnsi" w:hAnsiTheme="minorHAnsi" w:cstheme="minorHAnsi"/>
                <w:color w:val="C45911" w:themeColor="accent2" w:themeShade="BF"/>
                <w:sz w:val="22"/>
                <w:szCs w:val="22"/>
                <w:bdr w:val="none" w:sz="0" w:space="0" w:color="auto" w:frame="1"/>
              </w:rPr>
              <w:t>o</w:t>
            </w:r>
            <w:r w:rsidRPr="00914AD4">
              <w:rPr>
                <w:rFonts w:asciiTheme="minorHAnsi" w:hAnsiTheme="minorHAnsi" w:cstheme="minorHAnsi"/>
                <w:color w:val="C45911" w:themeColor="accent2" w:themeShade="BF"/>
                <w:sz w:val="22"/>
                <w:szCs w:val="22"/>
                <w:bdr w:val="none" w:sz="0" w:space="0" w:color="auto" w:frame="1"/>
              </w:rPr>
              <w:t>rs</w:t>
            </w:r>
          </w:p>
        </w:tc>
      </w:tr>
    </w:tbl>
    <w:p w:rsidR="000E29C9" w:rsidRDefault="000E29C9" w:rsidP="000E29C9">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sectPr w:rsidR="000E29C9" w:rsidSect="00DB39C7">
      <w:footerReference w:type="default" r:id="rId7"/>
      <w:pgSz w:w="20160" w:h="12240" w:orient="landscape" w:code="5"/>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6CB" w:rsidRDefault="00F846CB" w:rsidP="00C07CBB">
      <w:pPr>
        <w:spacing w:after="0" w:line="240" w:lineRule="auto"/>
      </w:pPr>
      <w:r>
        <w:separator/>
      </w:r>
    </w:p>
  </w:endnote>
  <w:endnote w:type="continuationSeparator" w:id="0">
    <w:p w:rsidR="00F846CB" w:rsidRDefault="00F846CB" w:rsidP="00C0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BB" w:rsidRDefault="00C07CBB" w:rsidP="00A03D1B">
    <w:pPr>
      <w:pStyle w:val="Footer"/>
      <w:tabs>
        <w:tab w:val="left" w:pos="17640"/>
      </w:tabs>
    </w:pPr>
    <w:r>
      <w:t xml:space="preserve">NADD Task Force on </w:t>
    </w:r>
    <w:r w:rsidR="00166F49">
      <w:t xml:space="preserve">Social Work’s </w:t>
    </w:r>
    <w:r>
      <w:t>National Licensing Exam</w:t>
    </w:r>
    <w:r w:rsidR="00A03D1B">
      <w:tab/>
    </w:r>
    <w:r w:rsidR="00A03D1B">
      <w:tab/>
    </w:r>
    <w:r w:rsidR="00A03D1B">
      <w:fldChar w:fldCharType="begin"/>
    </w:r>
    <w:r w:rsidR="00A03D1B">
      <w:instrText xml:space="preserve"> PAGE   \* MERGEFORMAT </w:instrText>
    </w:r>
    <w:r w:rsidR="00A03D1B">
      <w:fldChar w:fldCharType="separate"/>
    </w:r>
    <w:r w:rsidR="00554255">
      <w:rPr>
        <w:noProof/>
      </w:rPr>
      <w:t>2</w:t>
    </w:r>
    <w:r w:rsidR="00A03D1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6CB" w:rsidRDefault="00F846CB" w:rsidP="00C07CBB">
      <w:pPr>
        <w:spacing w:after="0" w:line="240" w:lineRule="auto"/>
      </w:pPr>
      <w:r>
        <w:separator/>
      </w:r>
    </w:p>
  </w:footnote>
  <w:footnote w:type="continuationSeparator" w:id="0">
    <w:p w:rsidR="00F846CB" w:rsidRDefault="00F846CB" w:rsidP="00C07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3F6"/>
    <w:multiLevelType w:val="multilevel"/>
    <w:tmpl w:val="417817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023D1893"/>
    <w:multiLevelType w:val="multilevel"/>
    <w:tmpl w:val="04D6EF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A3E89"/>
    <w:multiLevelType w:val="multilevel"/>
    <w:tmpl w:val="94446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66846"/>
    <w:multiLevelType w:val="multilevel"/>
    <w:tmpl w:val="F518210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10565617"/>
    <w:multiLevelType w:val="multilevel"/>
    <w:tmpl w:val="E5D6E2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12172CA8"/>
    <w:multiLevelType w:val="multilevel"/>
    <w:tmpl w:val="9C32CD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14054A8F"/>
    <w:multiLevelType w:val="hybridMultilevel"/>
    <w:tmpl w:val="1FDA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86269"/>
    <w:multiLevelType w:val="multilevel"/>
    <w:tmpl w:val="3C8081C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8814F0D"/>
    <w:multiLevelType w:val="multilevel"/>
    <w:tmpl w:val="FCDADA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175F87"/>
    <w:multiLevelType w:val="hybridMultilevel"/>
    <w:tmpl w:val="F0B4B1DC"/>
    <w:lvl w:ilvl="0" w:tplc="1258295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4684E"/>
    <w:multiLevelType w:val="multilevel"/>
    <w:tmpl w:val="605AEB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27815EE"/>
    <w:multiLevelType w:val="multilevel"/>
    <w:tmpl w:val="FCC83A8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8707A89"/>
    <w:multiLevelType w:val="hybridMultilevel"/>
    <w:tmpl w:val="4E744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700A8"/>
    <w:multiLevelType w:val="multilevel"/>
    <w:tmpl w:val="C2A4B3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BB45A8"/>
    <w:multiLevelType w:val="multilevel"/>
    <w:tmpl w:val="C2A4B3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8D756F"/>
    <w:multiLevelType w:val="hybridMultilevel"/>
    <w:tmpl w:val="334EAF6A"/>
    <w:lvl w:ilvl="0" w:tplc="D90EA7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F8777C"/>
    <w:multiLevelType w:val="hybridMultilevel"/>
    <w:tmpl w:val="26445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1258295E">
      <w:numFmt w:val="bullet"/>
      <w:lvlText w:val="-"/>
      <w:lvlJc w:val="left"/>
      <w:pPr>
        <w:ind w:left="1800" w:hanging="18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5D76B5"/>
    <w:multiLevelType w:val="multilevel"/>
    <w:tmpl w:val="C2A4B3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937E39"/>
    <w:multiLevelType w:val="multilevel"/>
    <w:tmpl w:val="2D80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7C732C"/>
    <w:multiLevelType w:val="multilevel"/>
    <w:tmpl w:val="7242BE0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A77354"/>
    <w:multiLevelType w:val="multilevel"/>
    <w:tmpl w:val="52FCE74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4B1153"/>
    <w:multiLevelType w:val="hybridMultilevel"/>
    <w:tmpl w:val="B6A0BFDE"/>
    <w:lvl w:ilvl="0" w:tplc="E2906A9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605E7"/>
    <w:multiLevelType w:val="hybridMultilevel"/>
    <w:tmpl w:val="3E1C3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36866"/>
    <w:multiLevelType w:val="hybridMultilevel"/>
    <w:tmpl w:val="E2D0C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80371"/>
    <w:multiLevelType w:val="multilevel"/>
    <w:tmpl w:val="6B262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8D48EB"/>
    <w:multiLevelType w:val="multilevel"/>
    <w:tmpl w:val="605AEB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15:restartNumberingAfterBreak="0">
    <w:nsid w:val="562F207C"/>
    <w:multiLevelType w:val="multilevel"/>
    <w:tmpl w:val="EFBA6E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88709FD"/>
    <w:multiLevelType w:val="multilevel"/>
    <w:tmpl w:val="C2A4B3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C32863"/>
    <w:multiLevelType w:val="multilevel"/>
    <w:tmpl w:val="9C32CD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15:restartNumberingAfterBreak="0">
    <w:nsid w:val="5B8F4CD5"/>
    <w:multiLevelType w:val="hybridMultilevel"/>
    <w:tmpl w:val="7E969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F162C550">
      <w:start w:val="1"/>
      <w:numFmt w:val="decimal"/>
      <w:lvlText w:val="%3."/>
      <w:lvlJc w:val="right"/>
      <w:pPr>
        <w:ind w:left="1800" w:hanging="180"/>
      </w:pPr>
      <w:rPr>
        <w:rFonts w:asciiTheme="minorHAnsi" w:eastAsia="Times New Roman" w:hAnsiTheme="minorHAnsi" w:cstheme="minorHAns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684B14"/>
    <w:multiLevelType w:val="multilevel"/>
    <w:tmpl w:val="345630C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15:restartNumberingAfterBreak="0">
    <w:nsid w:val="63CB1BDE"/>
    <w:multiLevelType w:val="multilevel"/>
    <w:tmpl w:val="A6E0587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645271C4"/>
    <w:multiLevelType w:val="multilevel"/>
    <w:tmpl w:val="7AA6B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060A08"/>
    <w:multiLevelType w:val="hybridMultilevel"/>
    <w:tmpl w:val="D468557A"/>
    <w:lvl w:ilvl="0" w:tplc="0D4EE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A4D08"/>
    <w:multiLevelType w:val="hybridMultilevel"/>
    <w:tmpl w:val="D402D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C43E04"/>
    <w:multiLevelType w:val="multilevel"/>
    <w:tmpl w:val="AFF6150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C37CF7"/>
    <w:multiLevelType w:val="multilevel"/>
    <w:tmpl w:val="3C8081C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6FEB6208"/>
    <w:multiLevelType w:val="hybridMultilevel"/>
    <w:tmpl w:val="560A1484"/>
    <w:lvl w:ilvl="0" w:tplc="1258295E">
      <w:numFmt w:val="bullet"/>
      <w:lvlText w:val="-"/>
      <w:lvlJc w:val="left"/>
      <w:pPr>
        <w:ind w:left="706" w:hanging="360"/>
      </w:pPr>
      <w:rPr>
        <w:rFonts w:ascii="Calibri" w:eastAsiaTheme="minorHAnsi" w:hAnsi="Calibri" w:cs="Calibri" w:hint="default"/>
      </w:rPr>
    </w:lvl>
    <w:lvl w:ilvl="1" w:tplc="04090003">
      <w:start w:val="1"/>
      <w:numFmt w:val="bullet"/>
      <w:lvlText w:val="o"/>
      <w:lvlJc w:val="left"/>
      <w:pPr>
        <w:ind w:left="1426" w:hanging="360"/>
      </w:pPr>
      <w:rPr>
        <w:rFonts w:ascii="Courier New" w:hAnsi="Courier New" w:cs="Courier New" w:hint="default"/>
      </w:rPr>
    </w:lvl>
    <w:lvl w:ilvl="2" w:tplc="04090005">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8" w15:restartNumberingAfterBreak="0">
    <w:nsid w:val="77FB3217"/>
    <w:multiLevelType w:val="hybridMultilevel"/>
    <w:tmpl w:val="9D1A5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1314B7"/>
    <w:multiLevelType w:val="multilevel"/>
    <w:tmpl w:val="CFE2A0D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3"/>
      <w:numFmt w:val="bullet"/>
      <w:lvlText w:val="-"/>
      <w:lvlJc w:val="left"/>
      <w:pPr>
        <w:ind w:left="1800" w:hanging="360"/>
      </w:pPr>
      <w:rPr>
        <w:rFonts w:ascii="Calibri" w:eastAsia="Times New Roman" w:hAnsi="Calibri" w:cs="Calibri"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C1F1446"/>
    <w:multiLevelType w:val="multilevel"/>
    <w:tmpl w:val="070A7FB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7"/>
  </w:num>
  <w:num w:numId="3">
    <w:abstractNumId w:val="32"/>
  </w:num>
  <w:num w:numId="4">
    <w:abstractNumId w:val="40"/>
  </w:num>
  <w:num w:numId="5">
    <w:abstractNumId w:val="2"/>
  </w:num>
  <w:num w:numId="6">
    <w:abstractNumId w:val="35"/>
  </w:num>
  <w:num w:numId="7">
    <w:abstractNumId w:val="1"/>
  </w:num>
  <w:num w:numId="8">
    <w:abstractNumId w:val="20"/>
  </w:num>
  <w:num w:numId="9">
    <w:abstractNumId w:val="24"/>
  </w:num>
  <w:num w:numId="10">
    <w:abstractNumId w:val="19"/>
  </w:num>
  <w:num w:numId="11">
    <w:abstractNumId w:val="27"/>
  </w:num>
  <w:num w:numId="12">
    <w:abstractNumId w:val="13"/>
  </w:num>
  <w:num w:numId="13">
    <w:abstractNumId w:val="14"/>
  </w:num>
  <w:num w:numId="14">
    <w:abstractNumId w:val="36"/>
  </w:num>
  <w:num w:numId="15">
    <w:abstractNumId w:val="22"/>
  </w:num>
  <w:num w:numId="16">
    <w:abstractNumId w:val="12"/>
  </w:num>
  <w:num w:numId="17">
    <w:abstractNumId w:val="34"/>
  </w:num>
  <w:num w:numId="18">
    <w:abstractNumId w:val="38"/>
  </w:num>
  <w:num w:numId="19">
    <w:abstractNumId w:val="5"/>
  </w:num>
  <w:num w:numId="20">
    <w:abstractNumId w:val="31"/>
  </w:num>
  <w:num w:numId="21">
    <w:abstractNumId w:val="7"/>
  </w:num>
  <w:num w:numId="22">
    <w:abstractNumId w:val="39"/>
  </w:num>
  <w:num w:numId="23">
    <w:abstractNumId w:val="3"/>
  </w:num>
  <w:num w:numId="24">
    <w:abstractNumId w:val="10"/>
  </w:num>
  <w:num w:numId="25">
    <w:abstractNumId w:val="25"/>
  </w:num>
  <w:num w:numId="26">
    <w:abstractNumId w:val="28"/>
  </w:num>
  <w:num w:numId="27">
    <w:abstractNumId w:val="4"/>
  </w:num>
  <w:num w:numId="28">
    <w:abstractNumId w:val="23"/>
  </w:num>
  <w:num w:numId="29">
    <w:abstractNumId w:val="0"/>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5"/>
  </w:num>
  <w:num w:numId="34">
    <w:abstractNumId w:val="9"/>
  </w:num>
  <w:num w:numId="35">
    <w:abstractNumId w:val="6"/>
  </w:num>
  <w:num w:numId="36">
    <w:abstractNumId w:val="11"/>
  </w:num>
  <w:num w:numId="37">
    <w:abstractNumId w:val="30"/>
  </w:num>
  <w:num w:numId="38">
    <w:abstractNumId w:val="29"/>
  </w:num>
  <w:num w:numId="39">
    <w:abstractNumId w:val="33"/>
  </w:num>
  <w:num w:numId="40">
    <w:abstractNumId w:val="16"/>
  </w:num>
  <w:num w:numId="41">
    <w:abstractNumId w:val="21"/>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C6"/>
    <w:rsid w:val="000347D0"/>
    <w:rsid w:val="000E29C9"/>
    <w:rsid w:val="00113805"/>
    <w:rsid w:val="00134FCF"/>
    <w:rsid w:val="001402AB"/>
    <w:rsid w:val="00166F49"/>
    <w:rsid w:val="0017446B"/>
    <w:rsid w:val="00191767"/>
    <w:rsid w:val="001D723D"/>
    <w:rsid w:val="002053A8"/>
    <w:rsid w:val="002631D7"/>
    <w:rsid w:val="002C7FB4"/>
    <w:rsid w:val="002F4E14"/>
    <w:rsid w:val="0033282A"/>
    <w:rsid w:val="003617C6"/>
    <w:rsid w:val="00372133"/>
    <w:rsid w:val="003A60F4"/>
    <w:rsid w:val="003D0936"/>
    <w:rsid w:val="003D21A3"/>
    <w:rsid w:val="003F0301"/>
    <w:rsid w:val="004074EC"/>
    <w:rsid w:val="0044126B"/>
    <w:rsid w:val="004454F9"/>
    <w:rsid w:val="004535DB"/>
    <w:rsid w:val="00492575"/>
    <w:rsid w:val="004A529B"/>
    <w:rsid w:val="00507B24"/>
    <w:rsid w:val="005267ED"/>
    <w:rsid w:val="00530123"/>
    <w:rsid w:val="00554255"/>
    <w:rsid w:val="00557247"/>
    <w:rsid w:val="005C2DC7"/>
    <w:rsid w:val="00650E92"/>
    <w:rsid w:val="006B06A4"/>
    <w:rsid w:val="006D7CE6"/>
    <w:rsid w:val="006E61AB"/>
    <w:rsid w:val="00704066"/>
    <w:rsid w:val="007205C5"/>
    <w:rsid w:val="00772D5C"/>
    <w:rsid w:val="00777933"/>
    <w:rsid w:val="007843D6"/>
    <w:rsid w:val="007C2AF8"/>
    <w:rsid w:val="007D5F91"/>
    <w:rsid w:val="00800A49"/>
    <w:rsid w:val="008634F0"/>
    <w:rsid w:val="00894507"/>
    <w:rsid w:val="008A6581"/>
    <w:rsid w:val="008E426F"/>
    <w:rsid w:val="00914AD4"/>
    <w:rsid w:val="009C0B7D"/>
    <w:rsid w:val="009E3F3B"/>
    <w:rsid w:val="00A03D1B"/>
    <w:rsid w:val="00A84B9C"/>
    <w:rsid w:val="00A96A68"/>
    <w:rsid w:val="00A9755A"/>
    <w:rsid w:val="00AC1333"/>
    <w:rsid w:val="00AF7414"/>
    <w:rsid w:val="00B33744"/>
    <w:rsid w:val="00B87B78"/>
    <w:rsid w:val="00BD3B47"/>
    <w:rsid w:val="00C07CBB"/>
    <w:rsid w:val="00CB5542"/>
    <w:rsid w:val="00D83501"/>
    <w:rsid w:val="00DB39C7"/>
    <w:rsid w:val="00DC4877"/>
    <w:rsid w:val="00E00E8E"/>
    <w:rsid w:val="00E06A6C"/>
    <w:rsid w:val="00E15829"/>
    <w:rsid w:val="00E1648D"/>
    <w:rsid w:val="00E71730"/>
    <w:rsid w:val="00E825D3"/>
    <w:rsid w:val="00E9548F"/>
    <w:rsid w:val="00F44D30"/>
    <w:rsid w:val="00F846CB"/>
    <w:rsid w:val="00F84DE0"/>
    <w:rsid w:val="00F93FA2"/>
    <w:rsid w:val="00F95BBD"/>
    <w:rsid w:val="00FF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FFF7A1-3F3C-4142-B68A-BA982C2C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617C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26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7ED"/>
    <w:pPr>
      <w:ind w:left="720"/>
      <w:contextualSpacing/>
    </w:pPr>
  </w:style>
  <w:style w:type="paragraph" w:styleId="Header">
    <w:name w:val="header"/>
    <w:basedOn w:val="Normal"/>
    <w:link w:val="HeaderChar"/>
    <w:uiPriority w:val="99"/>
    <w:unhideWhenUsed/>
    <w:rsid w:val="00C07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CBB"/>
  </w:style>
  <w:style w:type="paragraph" w:styleId="Footer">
    <w:name w:val="footer"/>
    <w:basedOn w:val="Normal"/>
    <w:link w:val="FooterChar"/>
    <w:uiPriority w:val="99"/>
    <w:unhideWhenUsed/>
    <w:rsid w:val="00C07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0549">
      <w:bodyDiv w:val="1"/>
      <w:marLeft w:val="0"/>
      <w:marRight w:val="0"/>
      <w:marTop w:val="0"/>
      <w:marBottom w:val="0"/>
      <w:divBdr>
        <w:top w:val="none" w:sz="0" w:space="0" w:color="auto"/>
        <w:left w:val="none" w:sz="0" w:space="0" w:color="auto"/>
        <w:bottom w:val="none" w:sz="0" w:space="0" w:color="auto"/>
        <w:right w:val="none" w:sz="0" w:space="0" w:color="auto"/>
      </w:divBdr>
    </w:div>
    <w:div w:id="563179481">
      <w:bodyDiv w:val="1"/>
      <w:marLeft w:val="0"/>
      <w:marRight w:val="0"/>
      <w:marTop w:val="0"/>
      <w:marBottom w:val="0"/>
      <w:divBdr>
        <w:top w:val="none" w:sz="0" w:space="0" w:color="auto"/>
        <w:left w:val="none" w:sz="0" w:space="0" w:color="auto"/>
        <w:bottom w:val="none" w:sz="0" w:space="0" w:color="auto"/>
        <w:right w:val="none" w:sz="0" w:space="0" w:color="auto"/>
      </w:divBdr>
    </w:div>
    <w:div w:id="603152198">
      <w:bodyDiv w:val="1"/>
      <w:marLeft w:val="0"/>
      <w:marRight w:val="0"/>
      <w:marTop w:val="0"/>
      <w:marBottom w:val="0"/>
      <w:divBdr>
        <w:top w:val="none" w:sz="0" w:space="0" w:color="auto"/>
        <w:left w:val="none" w:sz="0" w:space="0" w:color="auto"/>
        <w:bottom w:val="none" w:sz="0" w:space="0" w:color="auto"/>
        <w:right w:val="none" w:sz="0" w:space="0" w:color="auto"/>
      </w:divBdr>
    </w:div>
    <w:div w:id="1354846815">
      <w:bodyDiv w:val="1"/>
      <w:marLeft w:val="0"/>
      <w:marRight w:val="0"/>
      <w:marTop w:val="0"/>
      <w:marBottom w:val="0"/>
      <w:divBdr>
        <w:top w:val="none" w:sz="0" w:space="0" w:color="auto"/>
        <w:left w:val="none" w:sz="0" w:space="0" w:color="auto"/>
        <w:bottom w:val="none" w:sz="0" w:space="0" w:color="auto"/>
        <w:right w:val="none" w:sz="0" w:space="0" w:color="auto"/>
      </w:divBdr>
    </w:div>
    <w:div w:id="1622684997">
      <w:bodyDiv w:val="1"/>
      <w:marLeft w:val="0"/>
      <w:marRight w:val="0"/>
      <w:marTop w:val="0"/>
      <w:marBottom w:val="0"/>
      <w:divBdr>
        <w:top w:val="none" w:sz="0" w:space="0" w:color="auto"/>
        <w:left w:val="none" w:sz="0" w:space="0" w:color="auto"/>
        <w:bottom w:val="none" w:sz="0" w:space="0" w:color="auto"/>
        <w:right w:val="none" w:sz="0" w:space="0" w:color="auto"/>
      </w:divBdr>
    </w:div>
    <w:div w:id="2042895878">
      <w:bodyDiv w:val="1"/>
      <w:marLeft w:val="0"/>
      <w:marRight w:val="0"/>
      <w:marTop w:val="0"/>
      <w:marBottom w:val="0"/>
      <w:divBdr>
        <w:top w:val="none" w:sz="0" w:space="0" w:color="auto"/>
        <w:left w:val="none" w:sz="0" w:space="0" w:color="auto"/>
        <w:bottom w:val="none" w:sz="0" w:space="0" w:color="auto"/>
        <w:right w:val="none" w:sz="0" w:space="0" w:color="auto"/>
      </w:divBdr>
    </w:div>
    <w:div w:id="21449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Kubiak;Tamara Davis</dc:creator>
  <cp:keywords/>
  <dc:description/>
  <cp:lastModifiedBy>Martel</cp:lastModifiedBy>
  <cp:revision>2</cp:revision>
  <dcterms:created xsi:type="dcterms:W3CDTF">2022-10-02T17:56:00Z</dcterms:created>
  <dcterms:modified xsi:type="dcterms:W3CDTF">2022-10-02T17:56:00Z</dcterms:modified>
</cp:coreProperties>
</file>